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598" w:rsidRPr="00E455C4" w:rsidRDefault="00894598" w:rsidP="00894598">
      <w:pPr>
        <w:rPr>
          <w:rFonts w:ascii="Arial Narrow" w:hAnsi="Arial Narrow"/>
        </w:rPr>
      </w:pPr>
    </w:p>
    <w:p w:rsidR="00894598" w:rsidRPr="009A7E31" w:rsidRDefault="004425E1" w:rsidP="00894598">
      <w:pPr>
        <w:rPr>
          <w:rFonts w:ascii="Arial Narrow" w:hAnsi="Arial Narrow"/>
          <w:b/>
          <w:sz w:val="36"/>
          <w:szCs w:val="32"/>
        </w:rPr>
      </w:pPr>
      <w:proofErr w:type="gramStart"/>
      <w:r w:rsidRPr="009A7E31">
        <w:rPr>
          <w:rFonts w:ascii="Arial Narrow" w:hAnsi="Arial Narrow"/>
          <w:b/>
          <w:sz w:val="36"/>
          <w:szCs w:val="32"/>
        </w:rPr>
        <w:t>A.1</w:t>
      </w:r>
      <w:r w:rsidR="00894598" w:rsidRPr="009A7E31">
        <w:rPr>
          <w:rFonts w:ascii="Arial Narrow" w:hAnsi="Arial Narrow"/>
          <w:b/>
          <w:sz w:val="36"/>
          <w:szCs w:val="32"/>
        </w:rPr>
        <w:tab/>
      </w:r>
      <w:r w:rsidR="00894598" w:rsidRPr="009A7E31">
        <w:rPr>
          <w:rFonts w:ascii="Arial Narrow" w:hAnsi="Arial Narrow"/>
          <w:b/>
          <w:sz w:val="36"/>
          <w:szCs w:val="32"/>
          <w:u w:val="single"/>
        </w:rPr>
        <w:t>Identifikační</w:t>
      </w:r>
      <w:proofErr w:type="gramEnd"/>
      <w:r w:rsidR="00894598" w:rsidRPr="009A7E31">
        <w:rPr>
          <w:rFonts w:ascii="Arial Narrow" w:hAnsi="Arial Narrow"/>
          <w:b/>
          <w:sz w:val="36"/>
          <w:szCs w:val="32"/>
          <w:u w:val="single"/>
        </w:rPr>
        <w:t xml:space="preserve"> údaje</w:t>
      </w:r>
    </w:p>
    <w:p w:rsidR="00894598" w:rsidRPr="00E455C4" w:rsidRDefault="004425E1" w:rsidP="00894598">
      <w:pPr>
        <w:spacing w:before="360"/>
        <w:rPr>
          <w:rFonts w:ascii="Arial Narrow" w:hAnsi="Arial Narrow"/>
          <w:b/>
          <w:sz w:val="26"/>
          <w:szCs w:val="26"/>
        </w:rPr>
      </w:pPr>
      <w:proofErr w:type="gramStart"/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.1</w:t>
      </w:r>
      <w:r w:rsidRPr="00E455C4">
        <w:rPr>
          <w:rFonts w:ascii="Arial Narrow" w:hAnsi="Arial Narrow"/>
          <w:b/>
          <w:sz w:val="26"/>
          <w:szCs w:val="26"/>
        </w:rPr>
        <w:t>.1</w:t>
      </w:r>
      <w:proofErr w:type="gramEnd"/>
      <w:r w:rsidR="00894598" w:rsidRPr="00E455C4">
        <w:rPr>
          <w:rFonts w:ascii="Arial Narrow" w:hAnsi="Arial Narrow"/>
          <w:b/>
          <w:sz w:val="26"/>
          <w:szCs w:val="26"/>
        </w:rPr>
        <w:tab/>
      </w:r>
      <w:r w:rsidR="00864969" w:rsidRPr="00E455C4">
        <w:rPr>
          <w:rFonts w:ascii="Arial Narrow" w:hAnsi="Arial Narrow"/>
          <w:b/>
          <w:sz w:val="26"/>
          <w:szCs w:val="26"/>
        </w:rPr>
        <w:t>Ú</w:t>
      </w:r>
      <w:r w:rsidR="00894598" w:rsidRPr="00E455C4">
        <w:rPr>
          <w:rFonts w:ascii="Arial Narrow" w:hAnsi="Arial Narrow"/>
          <w:b/>
          <w:sz w:val="26"/>
          <w:szCs w:val="26"/>
        </w:rPr>
        <w:t xml:space="preserve">daje </w:t>
      </w:r>
      <w:r w:rsidRPr="00E455C4">
        <w:rPr>
          <w:rFonts w:ascii="Arial Narrow" w:hAnsi="Arial Narrow"/>
          <w:b/>
          <w:sz w:val="26"/>
          <w:szCs w:val="26"/>
        </w:rPr>
        <w:t xml:space="preserve">o </w:t>
      </w:r>
      <w:r w:rsidR="00894598" w:rsidRPr="00E455C4">
        <w:rPr>
          <w:rFonts w:ascii="Arial Narrow" w:hAnsi="Arial Narrow"/>
          <w:b/>
          <w:sz w:val="26"/>
          <w:szCs w:val="26"/>
        </w:rPr>
        <w:t>stavb</w:t>
      </w:r>
      <w:r w:rsidRPr="00E455C4">
        <w:rPr>
          <w:rFonts w:ascii="Arial Narrow" w:hAnsi="Arial Narrow"/>
          <w:b/>
          <w:sz w:val="26"/>
          <w:szCs w:val="26"/>
        </w:rPr>
        <w:t>ě</w:t>
      </w:r>
    </w:p>
    <w:p w:rsidR="0038224A" w:rsidRPr="0038224A" w:rsidRDefault="00894598" w:rsidP="0038224A">
      <w:pPr>
        <w:spacing w:before="120"/>
        <w:ind w:left="2126" w:hanging="2126"/>
        <w:jc w:val="both"/>
        <w:rPr>
          <w:rFonts w:ascii="Arial Narrow" w:hAnsi="Arial Narrow"/>
          <w:b/>
          <w:sz w:val="32"/>
          <w:u w:val="single"/>
        </w:rPr>
      </w:pPr>
      <w:r w:rsidRPr="00E455C4">
        <w:rPr>
          <w:rFonts w:ascii="Arial Narrow" w:hAnsi="Arial Narrow"/>
          <w:i/>
          <w:sz w:val="22"/>
          <w:szCs w:val="22"/>
        </w:rPr>
        <w:t>Název stavby:</w:t>
      </w:r>
      <w:r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1D6ECD" w:rsidRPr="00E455C4">
        <w:rPr>
          <w:rFonts w:ascii="Arial Narrow" w:hAnsi="Arial Narrow"/>
          <w:sz w:val="22"/>
          <w:szCs w:val="22"/>
        </w:rPr>
        <w:tab/>
      </w:r>
      <w:r w:rsidR="0038224A" w:rsidRPr="0038224A">
        <w:rPr>
          <w:rFonts w:ascii="Arial Narrow" w:hAnsi="Arial Narrow"/>
          <w:b/>
          <w:sz w:val="32"/>
          <w:u w:val="single"/>
        </w:rPr>
        <w:t>Generální oprava komunikací pro pěší</w:t>
      </w:r>
    </w:p>
    <w:p w:rsidR="00CF333F" w:rsidRDefault="0038224A" w:rsidP="0038224A">
      <w:pPr>
        <w:spacing w:before="120"/>
        <w:ind w:left="2835" w:firstLine="1"/>
        <w:jc w:val="both"/>
        <w:rPr>
          <w:rFonts w:ascii="Arial Narrow" w:hAnsi="Arial Narrow"/>
          <w:b/>
          <w:sz w:val="22"/>
          <w:szCs w:val="22"/>
        </w:rPr>
      </w:pPr>
      <w:r w:rsidRPr="0038224A">
        <w:rPr>
          <w:rFonts w:ascii="Arial Narrow" w:hAnsi="Arial Narrow"/>
          <w:b/>
          <w:sz w:val="32"/>
          <w:u w:val="single"/>
        </w:rPr>
        <w:t>v ul. Smetanova a vnitrobloku sídliště, I. a II. etapa</w:t>
      </w:r>
    </w:p>
    <w:p w:rsidR="00894598" w:rsidRPr="00E455C4" w:rsidRDefault="00894598" w:rsidP="0038224A">
      <w:pPr>
        <w:spacing w:before="240"/>
        <w:ind w:left="2126" w:hanging="2126"/>
        <w:jc w:val="both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i/>
          <w:sz w:val="22"/>
          <w:szCs w:val="22"/>
        </w:rPr>
        <w:t>Místo stavby: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CF333F">
        <w:rPr>
          <w:rFonts w:ascii="Arial Narrow" w:hAnsi="Arial Narrow"/>
          <w:sz w:val="22"/>
          <w:szCs w:val="22"/>
        </w:rPr>
        <w:tab/>
      </w:r>
      <w:r w:rsidRPr="00270ED3">
        <w:rPr>
          <w:rFonts w:ascii="Arial Narrow" w:hAnsi="Arial Narrow"/>
          <w:sz w:val="22"/>
          <w:szCs w:val="22"/>
        </w:rPr>
        <w:t>p. č.:</w:t>
      </w:r>
      <w:r w:rsidRPr="00270ED3">
        <w:rPr>
          <w:rFonts w:ascii="Arial Narrow" w:hAnsi="Arial Narrow"/>
          <w:b/>
          <w:sz w:val="22"/>
          <w:szCs w:val="22"/>
        </w:rPr>
        <w:tab/>
      </w:r>
      <w:r w:rsidR="000F11E8" w:rsidRPr="00270ED3">
        <w:rPr>
          <w:rFonts w:ascii="Arial Narrow" w:hAnsi="Arial Narrow"/>
          <w:b/>
          <w:sz w:val="22"/>
          <w:szCs w:val="22"/>
        </w:rPr>
        <w:tab/>
      </w:r>
      <w:r w:rsidR="00270ED3" w:rsidRPr="00270ED3">
        <w:rPr>
          <w:rFonts w:ascii="Arial Narrow" w:hAnsi="Arial Narrow"/>
          <w:b/>
          <w:sz w:val="22"/>
          <w:szCs w:val="22"/>
          <w:u w:val="single"/>
        </w:rPr>
        <w:t>66/1, 66/22, 1932/17, 1932/22, 1932/20, 1932/21 a 2341/5</w:t>
      </w:r>
    </w:p>
    <w:p w:rsidR="00894598" w:rsidRPr="00E455C4" w:rsidRDefault="00894598" w:rsidP="00894598">
      <w:pPr>
        <w:spacing w:before="60"/>
        <w:ind w:left="2126" w:hanging="1945"/>
        <w:rPr>
          <w:rFonts w:ascii="Arial Narrow" w:hAnsi="Arial Narrow"/>
          <w:b/>
          <w:sz w:val="22"/>
          <w:szCs w:val="22"/>
          <w:u w:val="single"/>
        </w:rPr>
      </w:pPr>
      <w:r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 xml:space="preserve">k. </w:t>
      </w:r>
      <w:proofErr w:type="spellStart"/>
      <w:r w:rsidRPr="00E455C4">
        <w:rPr>
          <w:rFonts w:ascii="Arial Narrow" w:hAnsi="Arial Narrow"/>
          <w:sz w:val="22"/>
          <w:szCs w:val="22"/>
        </w:rPr>
        <w:t>ú.</w:t>
      </w:r>
      <w:proofErr w:type="spellEnd"/>
      <w:r w:rsidRPr="00E455C4">
        <w:rPr>
          <w:rFonts w:ascii="Arial Narrow" w:hAnsi="Arial Narrow"/>
          <w:sz w:val="22"/>
          <w:szCs w:val="22"/>
        </w:rPr>
        <w:t>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354E7A" w:rsidRPr="00354E7A">
        <w:rPr>
          <w:rFonts w:ascii="Arial Narrow" w:hAnsi="Arial Narrow"/>
          <w:b/>
          <w:sz w:val="22"/>
          <w:szCs w:val="22"/>
          <w:u w:val="single"/>
        </w:rPr>
        <w:t>Otrokovice [716731]</w:t>
      </w:r>
    </w:p>
    <w:p w:rsidR="007E799B" w:rsidRPr="00E455C4" w:rsidRDefault="007E799B" w:rsidP="00894598">
      <w:pPr>
        <w:spacing w:before="60"/>
        <w:ind w:left="2126" w:hanging="1945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="001D6ECD" w:rsidRPr="00E455C4">
        <w:rPr>
          <w:rFonts w:ascii="Arial Narrow" w:hAnsi="Arial Narrow"/>
          <w:b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>obec:</w:t>
      </w:r>
      <w:r w:rsidRPr="00E455C4">
        <w:rPr>
          <w:rFonts w:ascii="Arial Narrow" w:hAnsi="Arial Narrow"/>
          <w:sz w:val="22"/>
          <w:szCs w:val="22"/>
        </w:rPr>
        <w:tab/>
      </w:r>
      <w:r w:rsidRPr="00E455C4">
        <w:rPr>
          <w:rFonts w:ascii="Arial Narrow" w:hAnsi="Arial Narrow"/>
          <w:sz w:val="22"/>
          <w:szCs w:val="22"/>
        </w:rPr>
        <w:tab/>
      </w:r>
      <w:r w:rsidR="00354E7A" w:rsidRPr="00354E7A">
        <w:rPr>
          <w:rFonts w:ascii="Arial Narrow" w:hAnsi="Arial Narrow"/>
          <w:b/>
          <w:sz w:val="22"/>
          <w:szCs w:val="22"/>
        </w:rPr>
        <w:t>Otrokovice [585599]</w:t>
      </w:r>
    </w:p>
    <w:p w:rsidR="00894598" w:rsidRPr="00E455C4" w:rsidRDefault="00894598" w:rsidP="00894598">
      <w:pPr>
        <w:spacing w:before="120"/>
        <w:rPr>
          <w:rFonts w:ascii="Arial Narrow" w:hAnsi="Arial Narrow"/>
          <w:b/>
        </w:rPr>
      </w:pPr>
    </w:p>
    <w:p w:rsidR="00894598" w:rsidRPr="00E455C4" w:rsidRDefault="004425E1" w:rsidP="00914126">
      <w:pPr>
        <w:rPr>
          <w:rFonts w:ascii="Arial Narrow" w:hAnsi="Arial Narrow"/>
          <w:b/>
          <w:sz w:val="26"/>
          <w:szCs w:val="26"/>
        </w:rPr>
      </w:pPr>
      <w:proofErr w:type="gramStart"/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</w:t>
      </w:r>
      <w:r w:rsidRPr="00E455C4">
        <w:rPr>
          <w:rFonts w:ascii="Arial Narrow" w:hAnsi="Arial Narrow"/>
          <w:b/>
          <w:sz w:val="26"/>
          <w:szCs w:val="26"/>
        </w:rPr>
        <w:t>1.2</w:t>
      </w:r>
      <w:proofErr w:type="gramEnd"/>
      <w:r w:rsidR="00894598" w:rsidRPr="00E455C4">
        <w:rPr>
          <w:rFonts w:ascii="Arial Narrow" w:hAnsi="Arial Narrow"/>
          <w:b/>
          <w:sz w:val="26"/>
          <w:szCs w:val="26"/>
        </w:rPr>
        <w:tab/>
        <w:t xml:space="preserve">Identifikační údaje </w:t>
      </w:r>
      <w:r w:rsidRPr="00E455C4">
        <w:rPr>
          <w:rFonts w:ascii="Arial Narrow" w:hAnsi="Arial Narrow"/>
          <w:b/>
          <w:sz w:val="26"/>
          <w:szCs w:val="26"/>
        </w:rPr>
        <w:t>o žadateli</w:t>
      </w:r>
    </w:p>
    <w:p w:rsidR="00960794" w:rsidRPr="00960794" w:rsidRDefault="00894598" w:rsidP="00960794">
      <w:pPr>
        <w:spacing w:before="120"/>
        <w:ind w:left="2126" w:hanging="2126"/>
        <w:jc w:val="both"/>
        <w:rPr>
          <w:rFonts w:ascii="Arial Narrow" w:hAnsi="Arial Narrow"/>
          <w:b/>
          <w:sz w:val="22"/>
          <w:szCs w:val="22"/>
        </w:rPr>
      </w:pPr>
      <w:r w:rsidRPr="00E455C4">
        <w:rPr>
          <w:rFonts w:ascii="Arial Narrow" w:hAnsi="Arial Narrow"/>
          <w:i/>
          <w:sz w:val="22"/>
          <w:szCs w:val="22"/>
        </w:rPr>
        <w:t>Stavebník:</w:t>
      </w:r>
      <w:r w:rsidRPr="00E455C4">
        <w:rPr>
          <w:rFonts w:ascii="Arial Narrow" w:hAnsi="Arial Narrow"/>
          <w:sz w:val="22"/>
          <w:szCs w:val="22"/>
        </w:rPr>
        <w:tab/>
      </w:r>
      <w:bookmarkStart w:id="0" w:name="_GoBack"/>
      <w:bookmarkEnd w:id="0"/>
      <w:r w:rsidR="00FC103D">
        <w:rPr>
          <w:rFonts w:ascii="Arial Narrow" w:hAnsi="Arial Narrow"/>
          <w:b/>
          <w:sz w:val="22"/>
          <w:szCs w:val="22"/>
        </w:rPr>
        <w:t>m</w:t>
      </w:r>
      <w:r w:rsidR="00960794" w:rsidRPr="00960794">
        <w:rPr>
          <w:rFonts w:ascii="Arial Narrow" w:hAnsi="Arial Narrow"/>
          <w:b/>
          <w:sz w:val="22"/>
          <w:szCs w:val="22"/>
        </w:rPr>
        <w:t>ěsto Otrokovice IČ: 00284301, DIČ: CZ00284301</w:t>
      </w:r>
    </w:p>
    <w:p w:rsidR="00960794" w:rsidRPr="00960794" w:rsidRDefault="00FC103D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</w:t>
      </w:r>
      <w:r w:rsidR="00960794" w:rsidRPr="00960794">
        <w:rPr>
          <w:rFonts w:ascii="Arial Narrow" w:hAnsi="Arial Narrow"/>
          <w:sz w:val="22"/>
          <w:szCs w:val="22"/>
        </w:rPr>
        <w:t>ám</w:t>
      </w:r>
      <w:r>
        <w:rPr>
          <w:rFonts w:ascii="Arial Narrow" w:hAnsi="Arial Narrow"/>
          <w:sz w:val="22"/>
          <w:szCs w:val="22"/>
        </w:rPr>
        <w:t>.</w:t>
      </w:r>
      <w:r w:rsidR="00960794" w:rsidRPr="00960794">
        <w:rPr>
          <w:rFonts w:ascii="Arial Narrow" w:hAnsi="Arial Narrow"/>
          <w:sz w:val="22"/>
          <w:szCs w:val="22"/>
        </w:rPr>
        <w:t xml:space="preserve"> 3.</w:t>
      </w:r>
      <w:r>
        <w:rPr>
          <w:rFonts w:ascii="Arial Narrow" w:hAnsi="Arial Narrow"/>
          <w:sz w:val="22"/>
          <w:szCs w:val="22"/>
        </w:rPr>
        <w:t xml:space="preserve"> </w:t>
      </w:r>
      <w:r w:rsidR="00960794" w:rsidRPr="00960794">
        <w:rPr>
          <w:rFonts w:ascii="Arial Narrow" w:hAnsi="Arial Narrow"/>
          <w:sz w:val="22"/>
          <w:szCs w:val="22"/>
        </w:rPr>
        <w:t>května 1340, 765 23 Otrokovice</w:t>
      </w:r>
    </w:p>
    <w:p w:rsidR="00894598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 w:rsidRPr="00960794">
        <w:rPr>
          <w:rFonts w:ascii="Arial Narrow" w:hAnsi="Arial Narrow"/>
          <w:sz w:val="22"/>
          <w:szCs w:val="22"/>
        </w:rPr>
        <w:t>zastoupený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960794">
        <w:rPr>
          <w:rFonts w:ascii="Arial Narrow" w:hAnsi="Arial Narrow"/>
          <w:sz w:val="22"/>
          <w:szCs w:val="22"/>
        </w:rPr>
        <w:t>Bc. Hana Večerková</w:t>
      </w:r>
      <w:r>
        <w:rPr>
          <w:rFonts w:ascii="Arial Narrow" w:hAnsi="Arial Narrow"/>
          <w:sz w:val="22"/>
          <w:szCs w:val="22"/>
        </w:rPr>
        <w:t xml:space="preserve">, </w:t>
      </w:r>
      <w:proofErr w:type="gramStart"/>
      <w:r>
        <w:rPr>
          <w:rFonts w:ascii="Arial Narrow" w:hAnsi="Arial Narrow"/>
          <w:sz w:val="22"/>
          <w:szCs w:val="22"/>
        </w:rPr>
        <w:t>DiS.</w:t>
      </w:r>
      <w:r w:rsidR="00C22C02">
        <w:rPr>
          <w:rFonts w:ascii="Arial Narrow" w:hAnsi="Arial Narrow"/>
          <w:sz w:val="22"/>
          <w:szCs w:val="22"/>
        </w:rPr>
        <w:t>-</w:t>
      </w:r>
      <w:r w:rsidRPr="00960794">
        <w:rPr>
          <w:rFonts w:ascii="Arial Narrow" w:hAnsi="Arial Narrow"/>
          <w:sz w:val="22"/>
          <w:szCs w:val="22"/>
        </w:rPr>
        <w:t xml:space="preserve"> starostka</w:t>
      </w:r>
      <w:proofErr w:type="gramEnd"/>
      <w:r w:rsidRPr="00960794">
        <w:rPr>
          <w:rFonts w:ascii="Arial Narrow" w:hAnsi="Arial Narrow"/>
          <w:sz w:val="22"/>
          <w:szCs w:val="22"/>
        </w:rPr>
        <w:t xml:space="preserve"> města</w:t>
      </w:r>
    </w:p>
    <w:p w:rsidR="00960794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 věcech technických:</w:t>
      </w:r>
      <w:r>
        <w:rPr>
          <w:rFonts w:ascii="Arial Narrow" w:hAnsi="Arial Narrow"/>
          <w:sz w:val="22"/>
          <w:szCs w:val="22"/>
        </w:rPr>
        <w:tab/>
      </w:r>
      <w:r w:rsidRPr="00960794">
        <w:rPr>
          <w:rFonts w:ascii="Arial Narrow" w:hAnsi="Arial Narrow"/>
          <w:sz w:val="22"/>
          <w:szCs w:val="22"/>
        </w:rPr>
        <w:t>Ing. Bc. Erik Štábl</w:t>
      </w:r>
      <w:r w:rsidR="00C22C02">
        <w:rPr>
          <w:rFonts w:ascii="Arial Narrow" w:hAnsi="Arial Narrow"/>
          <w:sz w:val="22"/>
          <w:szCs w:val="22"/>
        </w:rPr>
        <w:t xml:space="preserve"> - </w:t>
      </w:r>
      <w:r w:rsidR="00C22C02" w:rsidRPr="00C22C02">
        <w:rPr>
          <w:rFonts w:ascii="Arial Narrow" w:hAnsi="Arial Narrow"/>
          <w:sz w:val="22"/>
          <w:szCs w:val="22"/>
        </w:rPr>
        <w:t>vedoucí odboru rozvoje města</w:t>
      </w:r>
    </w:p>
    <w:p w:rsidR="00960794" w:rsidRPr="00960794" w:rsidRDefault="00960794" w:rsidP="00960794">
      <w:pPr>
        <w:spacing w:before="120"/>
        <w:ind w:left="21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Ing. Jiří Andrlík</w:t>
      </w:r>
      <w:r w:rsidR="00C22C02">
        <w:rPr>
          <w:rFonts w:ascii="Arial Narrow" w:hAnsi="Arial Narrow"/>
          <w:sz w:val="22"/>
          <w:szCs w:val="22"/>
        </w:rPr>
        <w:t xml:space="preserve"> - </w:t>
      </w:r>
      <w:r w:rsidR="00C22C02" w:rsidRPr="00C22C02">
        <w:rPr>
          <w:rFonts w:ascii="Arial Narrow" w:hAnsi="Arial Narrow"/>
          <w:sz w:val="22"/>
          <w:szCs w:val="22"/>
        </w:rPr>
        <w:t>vedoucí oddělní investičního</w:t>
      </w:r>
    </w:p>
    <w:p w:rsidR="00894598" w:rsidRPr="00E455C4" w:rsidRDefault="00894598" w:rsidP="00894598">
      <w:pPr>
        <w:rPr>
          <w:rFonts w:ascii="Arial Narrow" w:hAnsi="Arial Narrow"/>
        </w:rPr>
      </w:pPr>
    </w:p>
    <w:p w:rsidR="00894598" w:rsidRPr="00E455C4" w:rsidRDefault="004425E1" w:rsidP="00914126">
      <w:pPr>
        <w:rPr>
          <w:rFonts w:ascii="Arial Narrow" w:hAnsi="Arial Narrow"/>
          <w:b/>
          <w:sz w:val="26"/>
          <w:szCs w:val="26"/>
        </w:rPr>
      </w:pPr>
      <w:proofErr w:type="gramStart"/>
      <w:r w:rsidRPr="00E455C4">
        <w:rPr>
          <w:rFonts w:ascii="Arial Narrow" w:hAnsi="Arial Narrow"/>
          <w:b/>
          <w:sz w:val="26"/>
          <w:szCs w:val="26"/>
        </w:rPr>
        <w:t>A</w:t>
      </w:r>
      <w:r w:rsidR="00894598" w:rsidRPr="00E455C4">
        <w:rPr>
          <w:rFonts w:ascii="Arial Narrow" w:hAnsi="Arial Narrow"/>
          <w:b/>
          <w:sz w:val="26"/>
          <w:szCs w:val="26"/>
        </w:rPr>
        <w:t>.</w:t>
      </w:r>
      <w:r w:rsidRPr="00E455C4">
        <w:rPr>
          <w:rFonts w:ascii="Arial Narrow" w:hAnsi="Arial Narrow"/>
          <w:b/>
          <w:sz w:val="26"/>
          <w:szCs w:val="26"/>
        </w:rPr>
        <w:t>1.</w:t>
      </w:r>
      <w:r w:rsidR="00894598" w:rsidRPr="00E455C4">
        <w:rPr>
          <w:rFonts w:ascii="Arial Narrow" w:hAnsi="Arial Narrow"/>
          <w:b/>
          <w:sz w:val="26"/>
          <w:szCs w:val="26"/>
        </w:rPr>
        <w:t>3</w:t>
      </w:r>
      <w:proofErr w:type="gramEnd"/>
      <w:r w:rsidR="00894598" w:rsidRPr="00E455C4">
        <w:rPr>
          <w:rFonts w:ascii="Arial Narrow" w:hAnsi="Arial Narrow"/>
          <w:b/>
          <w:sz w:val="26"/>
          <w:szCs w:val="26"/>
        </w:rPr>
        <w:tab/>
        <w:t xml:space="preserve">Identifikační údaje </w:t>
      </w:r>
      <w:r w:rsidRPr="00E455C4">
        <w:rPr>
          <w:rFonts w:ascii="Arial Narrow" w:hAnsi="Arial Narrow"/>
          <w:b/>
          <w:sz w:val="26"/>
          <w:szCs w:val="26"/>
        </w:rPr>
        <w:t>o zpracovateli dokumentace</w:t>
      </w:r>
    </w:p>
    <w:p w:rsidR="00894598" w:rsidRPr="00E455C4" w:rsidRDefault="00A957E6" w:rsidP="00894598">
      <w:pPr>
        <w:spacing w:before="120"/>
        <w:ind w:left="2126" w:hanging="2126"/>
        <w:jc w:val="both"/>
        <w:rPr>
          <w:rFonts w:ascii="Arial Narrow" w:hAnsi="Arial Narrow"/>
          <w:sz w:val="22"/>
          <w:szCs w:val="22"/>
        </w:rPr>
      </w:pPr>
      <w:r w:rsidRPr="005A49FC">
        <w:rPr>
          <w:rFonts w:ascii="Arial Narrow" w:hAnsi="Arial Narrow"/>
          <w:i/>
          <w:sz w:val="22"/>
          <w:szCs w:val="22"/>
        </w:rPr>
        <w:t>Hlavní p</w:t>
      </w:r>
      <w:r w:rsidR="004425E1" w:rsidRPr="005A49FC">
        <w:rPr>
          <w:rFonts w:ascii="Arial Narrow" w:hAnsi="Arial Narrow"/>
          <w:i/>
          <w:sz w:val="22"/>
          <w:szCs w:val="22"/>
        </w:rPr>
        <w:t>rojektant:</w:t>
      </w:r>
      <w:r w:rsidR="004425E1" w:rsidRPr="005A49FC">
        <w:rPr>
          <w:rFonts w:ascii="Arial Narrow" w:hAnsi="Arial Narrow"/>
          <w:i/>
          <w:sz w:val="22"/>
          <w:szCs w:val="22"/>
        </w:rPr>
        <w:tab/>
      </w:r>
      <w:r w:rsidR="005A49FC" w:rsidRPr="005A49FC">
        <w:rPr>
          <w:rFonts w:ascii="Arial Narrow" w:hAnsi="Arial Narrow"/>
          <w:b/>
          <w:sz w:val="22"/>
          <w:szCs w:val="22"/>
        </w:rPr>
        <w:t xml:space="preserve">Ing. </w:t>
      </w:r>
      <w:r w:rsidR="00BC4A7E">
        <w:rPr>
          <w:rFonts w:ascii="Arial Narrow" w:hAnsi="Arial Narrow"/>
          <w:b/>
          <w:sz w:val="22"/>
          <w:szCs w:val="22"/>
        </w:rPr>
        <w:t>Blanka Maňáková</w:t>
      </w:r>
    </w:p>
    <w:p w:rsidR="00894598" w:rsidRPr="00E455C4" w:rsidRDefault="00894598" w:rsidP="00894598">
      <w:pPr>
        <w:rPr>
          <w:rFonts w:ascii="Arial Narrow" w:hAnsi="Arial Narrow"/>
          <w:sz w:val="20"/>
          <w:szCs w:val="20"/>
          <w:u w:val="single"/>
        </w:rPr>
      </w:pPr>
    </w:p>
    <w:p w:rsidR="00F849E7" w:rsidRPr="00E455C4" w:rsidRDefault="00F849E7" w:rsidP="00894598">
      <w:pPr>
        <w:rPr>
          <w:rFonts w:ascii="Arial Narrow" w:hAnsi="Arial Narrow"/>
          <w:b/>
          <w:u w:val="single"/>
        </w:rPr>
      </w:pPr>
    </w:p>
    <w:p w:rsidR="00CA1E89" w:rsidRPr="009A7E31" w:rsidRDefault="003412EA" w:rsidP="008E6101">
      <w:pPr>
        <w:rPr>
          <w:rFonts w:ascii="Arial Narrow" w:hAnsi="Arial Narrow"/>
          <w:b/>
          <w:sz w:val="36"/>
          <w:szCs w:val="32"/>
          <w:u w:val="single"/>
        </w:rPr>
      </w:pPr>
      <w:proofErr w:type="gramStart"/>
      <w:r w:rsidRPr="009A7E31">
        <w:rPr>
          <w:rFonts w:ascii="Arial Narrow" w:hAnsi="Arial Narrow"/>
          <w:b/>
          <w:sz w:val="36"/>
          <w:szCs w:val="32"/>
        </w:rPr>
        <w:t>A.2</w:t>
      </w:r>
      <w:r w:rsidRPr="009A7E31">
        <w:rPr>
          <w:rFonts w:ascii="Arial Narrow" w:hAnsi="Arial Narrow"/>
          <w:b/>
          <w:sz w:val="36"/>
          <w:szCs w:val="32"/>
        </w:rPr>
        <w:tab/>
      </w:r>
      <w:r w:rsidR="00CA1E89" w:rsidRPr="009A7E31">
        <w:rPr>
          <w:rFonts w:ascii="Arial Narrow" w:hAnsi="Arial Narrow"/>
          <w:b/>
          <w:sz w:val="36"/>
          <w:szCs w:val="32"/>
          <w:u w:val="single"/>
        </w:rPr>
        <w:t>Členění</w:t>
      </w:r>
      <w:proofErr w:type="gramEnd"/>
      <w:r w:rsidR="00CA1E89" w:rsidRPr="009A7E31">
        <w:rPr>
          <w:rFonts w:ascii="Arial Narrow" w:hAnsi="Arial Narrow"/>
          <w:b/>
          <w:sz w:val="36"/>
          <w:szCs w:val="32"/>
          <w:u w:val="single"/>
        </w:rPr>
        <w:t xml:space="preserve"> stavby na objekty a technická a technologická zařízení</w:t>
      </w:r>
    </w:p>
    <w:p w:rsidR="00CA1E89" w:rsidRPr="00E455C4" w:rsidRDefault="00CA1E89" w:rsidP="008E6101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E455C4">
        <w:rPr>
          <w:rFonts w:ascii="Arial Narrow" w:hAnsi="Arial Narrow"/>
          <w:sz w:val="22"/>
          <w:szCs w:val="22"/>
        </w:rPr>
        <w:t xml:space="preserve">SO </w:t>
      </w:r>
      <w:r w:rsidR="00581CF5">
        <w:rPr>
          <w:rFonts w:ascii="Arial Narrow" w:hAnsi="Arial Narrow"/>
          <w:sz w:val="22"/>
          <w:szCs w:val="22"/>
        </w:rPr>
        <w:t>1</w:t>
      </w:r>
      <w:r w:rsidRPr="00E455C4">
        <w:rPr>
          <w:rFonts w:ascii="Arial Narrow" w:hAnsi="Arial Narrow"/>
          <w:sz w:val="22"/>
          <w:szCs w:val="22"/>
        </w:rPr>
        <w:t>01</w:t>
      </w:r>
      <w:r w:rsidRPr="00E455C4">
        <w:rPr>
          <w:rFonts w:ascii="Arial Narrow" w:hAnsi="Arial Narrow"/>
          <w:sz w:val="22"/>
          <w:szCs w:val="22"/>
        </w:rPr>
        <w:tab/>
      </w:r>
      <w:r w:rsidR="00581CF5">
        <w:rPr>
          <w:rFonts w:ascii="Arial Narrow" w:hAnsi="Arial Narrow"/>
          <w:sz w:val="22"/>
          <w:szCs w:val="22"/>
        </w:rPr>
        <w:t>Komunikace pěší</w:t>
      </w:r>
    </w:p>
    <w:p w:rsidR="00CA1E89" w:rsidRPr="00E455C4" w:rsidRDefault="00CA1E89" w:rsidP="000439A7">
      <w:pPr>
        <w:jc w:val="both"/>
        <w:rPr>
          <w:rFonts w:ascii="Arial Narrow" w:hAnsi="Arial Narrow"/>
          <w:sz w:val="22"/>
          <w:szCs w:val="22"/>
        </w:rPr>
      </w:pPr>
    </w:p>
    <w:p w:rsidR="00CA1E89" w:rsidRPr="009A7E31" w:rsidRDefault="00CA1E89" w:rsidP="00CA1E89">
      <w:pPr>
        <w:rPr>
          <w:rFonts w:ascii="Arial Narrow" w:hAnsi="Arial Narrow"/>
          <w:b/>
          <w:sz w:val="36"/>
          <w:szCs w:val="32"/>
          <w:u w:val="single"/>
        </w:rPr>
      </w:pPr>
      <w:proofErr w:type="gramStart"/>
      <w:r w:rsidRPr="009A7E31">
        <w:rPr>
          <w:rFonts w:ascii="Arial Narrow" w:hAnsi="Arial Narrow"/>
          <w:b/>
          <w:sz w:val="36"/>
          <w:szCs w:val="32"/>
        </w:rPr>
        <w:t>A.3</w:t>
      </w:r>
      <w:r w:rsidRPr="009A7E31">
        <w:rPr>
          <w:rFonts w:ascii="Arial Narrow" w:hAnsi="Arial Narrow"/>
          <w:b/>
          <w:sz w:val="36"/>
          <w:szCs w:val="32"/>
        </w:rPr>
        <w:tab/>
      </w:r>
      <w:r w:rsidRPr="009A7E31">
        <w:rPr>
          <w:rFonts w:ascii="Arial Narrow" w:hAnsi="Arial Narrow"/>
          <w:b/>
          <w:sz w:val="36"/>
          <w:szCs w:val="32"/>
          <w:u w:val="single"/>
        </w:rPr>
        <w:t>Seznam</w:t>
      </w:r>
      <w:proofErr w:type="gramEnd"/>
      <w:r w:rsidRPr="009A7E31">
        <w:rPr>
          <w:rFonts w:ascii="Arial Narrow" w:hAnsi="Arial Narrow"/>
          <w:b/>
          <w:sz w:val="36"/>
          <w:szCs w:val="32"/>
          <w:u w:val="single"/>
        </w:rPr>
        <w:t xml:space="preserve"> vstupních podkladů</w:t>
      </w:r>
    </w:p>
    <w:p w:rsidR="003D0725" w:rsidRPr="00E455C4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</w:t>
      </w:r>
      <w:r w:rsidRPr="003D0725">
        <w:rPr>
          <w:rFonts w:ascii="Arial Narrow" w:hAnsi="Arial Narrow"/>
          <w:b/>
        </w:rPr>
        <w:t>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3D0725" w:rsidRPr="003D0725" w:rsidRDefault="003D0725" w:rsidP="003D0725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Jedná se o stavební úpravy a udržovací práce, které nevyžadují opatření stavebního úřadu.</w:t>
      </w:r>
    </w:p>
    <w:p w:rsidR="004729C9" w:rsidRPr="00E455C4" w:rsidRDefault="004729C9" w:rsidP="00444A85">
      <w:pPr>
        <w:numPr>
          <w:ilvl w:val="0"/>
          <w:numId w:val="4"/>
        </w:numPr>
        <w:spacing w:before="120"/>
        <w:jc w:val="both"/>
        <w:rPr>
          <w:rFonts w:ascii="Arial Narrow" w:hAnsi="Arial Narrow"/>
          <w:b/>
        </w:rPr>
      </w:pPr>
      <w:r w:rsidRPr="004729C9">
        <w:rPr>
          <w:rFonts w:ascii="Arial Narrow" w:hAnsi="Arial Narrow"/>
          <w:b/>
        </w:rPr>
        <w:t>základní informace o dokumentaci nebo projektové dokumentaci, na jejímž základě byla zpracována projektová dokumentace pro provádění stavby,</w:t>
      </w:r>
    </w:p>
    <w:p w:rsidR="004729C9" w:rsidRPr="003D0725" w:rsidRDefault="004729C9" w:rsidP="004729C9">
      <w:pPr>
        <w:spacing w:before="12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Jedná se o jednoduchou stavbu, která nevyžadovala předchozí stupně dokumentace.</w:t>
      </w:r>
    </w:p>
    <w:p w:rsidR="007A087F" w:rsidRPr="00E455C4" w:rsidRDefault="00D55933" w:rsidP="007A087F">
      <w:pPr>
        <w:numPr>
          <w:ilvl w:val="0"/>
          <w:numId w:val="28"/>
        </w:numPr>
        <w:spacing w:before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další podklady</w:t>
      </w:r>
      <w:r w:rsidR="007A087F" w:rsidRPr="004729C9">
        <w:rPr>
          <w:rFonts w:ascii="Arial Narrow" w:hAnsi="Arial Narrow"/>
          <w:b/>
        </w:rPr>
        <w:t>,</w:t>
      </w:r>
    </w:p>
    <w:p w:rsidR="008E6101" w:rsidRPr="008E6101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objednávka investora</w:t>
      </w:r>
    </w:p>
    <w:p w:rsidR="008E6101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 xml:space="preserve">mapový podklad v souřadnicové soustavě JTSK a výškové soustavě </w:t>
      </w:r>
      <w:proofErr w:type="spellStart"/>
      <w:r w:rsidRPr="008E6101">
        <w:rPr>
          <w:rFonts w:ascii="Arial Narrow" w:hAnsi="Arial Narrow"/>
        </w:rPr>
        <w:t>BpV</w:t>
      </w:r>
      <w:proofErr w:type="spellEnd"/>
    </w:p>
    <w:p w:rsidR="008E6101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územní plán města Otrokovice</w:t>
      </w:r>
    </w:p>
    <w:p w:rsidR="00CF09CA" w:rsidRP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Arial Narrow" w:hAnsi="Arial Narrow"/>
        </w:rPr>
      </w:pPr>
      <w:r w:rsidRPr="008E6101">
        <w:rPr>
          <w:rFonts w:ascii="Arial Narrow" w:hAnsi="Arial Narrow"/>
        </w:rPr>
        <w:t>projednání akce v rozpracovanosti, zapracování připomínek</w:t>
      </w:r>
    </w:p>
    <w:p w:rsidR="00E72CD0" w:rsidRPr="00E455C4" w:rsidRDefault="00E72CD0" w:rsidP="00E72CD0">
      <w:pPr>
        <w:jc w:val="both"/>
        <w:rPr>
          <w:rFonts w:ascii="Arial Narrow" w:hAnsi="Arial Narrow"/>
          <w:sz w:val="22"/>
          <w:szCs w:val="22"/>
        </w:rPr>
        <w:sectPr w:rsidR="00E72CD0" w:rsidRPr="00E455C4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9A7E31" w:rsidRDefault="003412EA" w:rsidP="003412EA">
      <w:pPr>
        <w:rPr>
          <w:rFonts w:ascii="Arial Narrow" w:hAnsi="Arial Narrow"/>
          <w:sz w:val="32"/>
          <w:szCs w:val="28"/>
        </w:rPr>
      </w:pPr>
      <w:proofErr w:type="gramStart"/>
      <w:r w:rsidRPr="009A7E31">
        <w:rPr>
          <w:rFonts w:ascii="Arial Narrow" w:hAnsi="Arial Narrow"/>
          <w:b/>
          <w:sz w:val="32"/>
          <w:szCs w:val="28"/>
        </w:rPr>
        <w:lastRenderedPageBreak/>
        <w:t>B.1</w:t>
      </w:r>
      <w:r w:rsidRPr="009A7E31">
        <w:rPr>
          <w:rFonts w:ascii="Arial Narrow" w:hAnsi="Arial Narrow"/>
          <w:b/>
          <w:sz w:val="32"/>
          <w:szCs w:val="28"/>
        </w:rPr>
        <w:tab/>
      </w:r>
      <w:r w:rsidRPr="009A7E31">
        <w:rPr>
          <w:rFonts w:ascii="Arial Narrow" w:hAnsi="Arial Narrow"/>
          <w:b/>
          <w:sz w:val="32"/>
          <w:szCs w:val="28"/>
          <w:u w:val="single"/>
        </w:rPr>
        <w:t>Popis</w:t>
      </w:r>
      <w:proofErr w:type="gramEnd"/>
      <w:r w:rsidRPr="009A7E31">
        <w:rPr>
          <w:rFonts w:ascii="Arial Narrow" w:hAnsi="Arial Narrow"/>
          <w:b/>
          <w:sz w:val="32"/>
          <w:szCs w:val="28"/>
          <w:u w:val="single"/>
        </w:rPr>
        <w:t xml:space="preserve"> území</w:t>
      </w:r>
      <w:r w:rsidR="002A2DC8" w:rsidRPr="009A7E31">
        <w:rPr>
          <w:rFonts w:ascii="Arial Narrow" w:hAnsi="Arial Narrow"/>
          <w:b/>
          <w:sz w:val="32"/>
          <w:szCs w:val="28"/>
          <w:u w:val="single"/>
        </w:rPr>
        <w:t xml:space="preserve"> stavby</w:t>
      </w:r>
    </w:p>
    <w:p w:rsidR="003412EA" w:rsidRPr="00E455C4" w:rsidRDefault="003412EA" w:rsidP="003412EA">
      <w:pPr>
        <w:ind w:left="538" w:hanging="357"/>
        <w:rPr>
          <w:rFonts w:ascii="Arial Narrow" w:hAnsi="Arial Narrow"/>
          <w:sz w:val="20"/>
          <w:szCs w:val="20"/>
        </w:rPr>
      </w:pPr>
    </w:p>
    <w:p w:rsidR="00725C04" w:rsidRPr="00E455C4" w:rsidRDefault="00ED1480" w:rsidP="00444A85">
      <w:pPr>
        <w:numPr>
          <w:ilvl w:val="0"/>
          <w:numId w:val="2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</w:t>
      </w:r>
      <w:r w:rsidR="003412EA" w:rsidRPr="00E455C4">
        <w:rPr>
          <w:rFonts w:ascii="Arial Narrow" w:hAnsi="Arial Narrow"/>
          <w:b/>
        </w:rPr>
        <w:t xml:space="preserve">harakteristika </w:t>
      </w:r>
      <w:r w:rsidR="00711AEA" w:rsidRPr="00E455C4">
        <w:rPr>
          <w:rFonts w:ascii="Arial Narrow" w:hAnsi="Arial Narrow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E455C4" w:rsidRDefault="00F42424" w:rsidP="00656FB8">
      <w:pPr>
        <w:ind w:left="18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Jedná se páteřní pěší komunikaci – chodník </w:t>
      </w:r>
      <w:r w:rsidR="00C75C0E">
        <w:rPr>
          <w:rFonts w:ascii="Arial Narrow" w:hAnsi="Arial Narrow"/>
          <w:sz w:val="22"/>
          <w:szCs w:val="22"/>
        </w:rPr>
        <w:t>v centru města Otrokovice na sídlišti</w:t>
      </w:r>
      <w:r w:rsidR="002F5B76">
        <w:rPr>
          <w:rFonts w:ascii="Arial Narrow" w:hAnsi="Arial Narrow"/>
          <w:sz w:val="22"/>
          <w:szCs w:val="22"/>
        </w:rPr>
        <w:t xml:space="preserve"> Střed</w:t>
      </w:r>
      <w:r w:rsidR="00C75C0E">
        <w:rPr>
          <w:rFonts w:ascii="Arial Narrow" w:hAnsi="Arial Narrow"/>
          <w:sz w:val="22"/>
          <w:szCs w:val="22"/>
        </w:rPr>
        <w:t>.</w:t>
      </w:r>
      <w:r w:rsidR="001D6474">
        <w:rPr>
          <w:rFonts w:ascii="Arial Narrow" w:hAnsi="Arial Narrow"/>
          <w:sz w:val="22"/>
          <w:szCs w:val="22"/>
        </w:rPr>
        <w:t xml:space="preserve"> Chodník tvoří sp</w:t>
      </w:r>
      <w:r w:rsidR="00126286">
        <w:rPr>
          <w:rFonts w:ascii="Arial Narrow" w:hAnsi="Arial Narrow"/>
          <w:sz w:val="22"/>
          <w:szCs w:val="22"/>
        </w:rPr>
        <w:t xml:space="preserve">ojnici pro pěší mezi ulicemi Hložkova </w:t>
      </w:r>
      <w:r w:rsidR="001D6474">
        <w:rPr>
          <w:rFonts w:ascii="Arial Narrow" w:hAnsi="Arial Narrow"/>
          <w:sz w:val="22"/>
          <w:szCs w:val="22"/>
        </w:rPr>
        <w:t xml:space="preserve">a </w:t>
      </w:r>
      <w:r w:rsidR="00126286">
        <w:rPr>
          <w:rFonts w:ascii="Arial Narrow" w:hAnsi="Arial Narrow"/>
          <w:sz w:val="22"/>
          <w:szCs w:val="22"/>
        </w:rPr>
        <w:t>Jana Žižky</w:t>
      </w:r>
      <w:r w:rsidR="001D6474">
        <w:rPr>
          <w:rFonts w:ascii="Arial Narrow" w:hAnsi="Arial Narrow"/>
          <w:sz w:val="22"/>
          <w:szCs w:val="22"/>
        </w:rPr>
        <w:t xml:space="preserve">. Chodník bezprostředně sousedí </w:t>
      </w:r>
      <w:r w:rsidR="003C0826">
        <w:rPr>
          <w:rFonts w:ascii="Arial Narrow" w:hAnsi="Arial Narrow"/>
          <w:sz w:val="22"/>
          <w:szCs w:val="22"/>
        </w:rPr>
        <w:t>s</w:t>
      </w:r>
      <w:r w:rsidR="001D6474">
        <w:rPr>
          <w:rFonts w:ascii="Arial Narrow" w:hAnsi="Arial Narrow"/>
          <w:sz w:val="22"/>
          <w:szCs w:val="22"/>
        </w:rPr>
        <w:t xml:space="preserve"> kolmými parkovacími stáními, které jsou součástí místí komunikace </w:t>
      </w:r>
      <w:r w:rsidR="00943AC7">
        <w:rPr>
          <w:rFonts w:ascii="Arial Narrow" w:hAnsi="Arial Narrow"/>
          <w:sz w:val="22"/>
          <w:szCs w:val="22"/>
        </w:rPr>
        <w:t>v</w:t>
      </w:r>
      <w:r w:rsidR="001D6474">
        <w:rPr>
          <w:rFonts w:ascii="Arial Narrow" w:hAnsi="Arial Narrow"/>
          <w:sz w:val="22"/>
          <w:szCs w:val="22"/>
        </w:rPr>
        <w:t xml:space="preserve"> ulici </w:t>
      </w:r>
      <w:r w:rsidR="00943AC7">
        <w:rPr>
          <w:rFonts w:ascii="Arial Narrow" w:hAnsi="Arial Narrow"/>
          <w:sz w:val="22"/>
          <w:szCs w:val="22"/>
        </w:rPr>
        <w:t>Smetanova</w:t>
      </w:r>
      <w:r w:rsidR="001D6474">
        <w:rPr>
          <w:rFonts w:ascii="Arial Narrow" w:hAnsi="Arial Narrow"/>
          <w:sz w:val="22"/>
          <w:szCs w:val="22"/>
        </w:rPr>
        <w:t>.</w:t>
      </w:r>
      <w:r w:rsidR="007C1B7A">
        <w:rPr>
          <w:rFonts w:ascii="Arial Narrow" w:hAnsi="Arial Narrow"/>
          <w:sz w:val="22"/>
          <w:szCs w:val="22"/>
        </w:rPr>
        <w:t xml:space="preserve"> Součástí stavebních úprav budou i chodníky spojující páteřní chodník s jednotlivými vchody </w:t>
      </w:r>
      <w:r w:rsidR="003C0826">
        <w:rPr>
          <w:rFonts w:ascii="Arial Narrow" w:hAnsi="Arial Narrow"/>
          <w:sz w:val="22"/>
          <w:szCs w:val="22"/>
        </w:rPr>
        <w:t>do bytových domů (</w:t>
      </w:r>
      <w:proofErr w:type="gramStart"/>
      <w:r w:rsidR="003C0826">
        <w:rPr>
          <w:rFonts w:ascii="Arial Narrow" w:hAnsi="Arial Narrow"/>
          <w:sz w:val="22"/>
          <w:szCs w:val="22"/>
        </w:rPr>
        <w:t>č.p.</w:t>
      </w:r>
      <w:proofErr w:type="gramEnd"/>
      <w:r w:rsidR="003C0826">
        <w:rPr>
          <w:rFonts w:ascii="Arial Narrow" w:hAnsi="Arial Narrow"/>
          <w:sz w:val="22"/>
          <w:szCs w:val="22"/>
        </w:rPr>
        <w:t xml:space="preserve"> 1363 – 1372) z jejich severovýchodní strany.</w:t>
      </w:r>
      <w:r w:rsidR="003A79AC">
        <w:rPr>
          <w:rFonts w:ascii="Arial Narrow" w:hAnsi="Arial Narrow"/>
          <w:sz w:val="22"/>
          <w:szCs w:val="22"/>
        </w:rPr>
        <w:t xml:space="preserve"> Tato část je v rámci projektu označena jako etapa I. Etapa II. zahrnuje chodník, který je situován podél protilehlé strany uvedených bytových domů (</w:t>
      </w:r>
      <w:proofErr w:type="gramStart"/>
      <w:r w:rsidR="003A79AC">
        <w:rPr>
          <w:rFonts w:ascii="Arial Narrow" w:hAnsi="Arial Narrow"/>
          <w:sz w:val="22"/>
          <w:szCs w:val="22"/>
        </w:rPr>
        <w:t>č.p.</w:t>
      </w:r>
      <w:proofErr w:type="gramEnd"/>
      <w:r w:rsidR="003A79AC">
        <w:rPr>
          <w:rFonts w:ascii="Arial Narrow" w:hAnsi="Arial Narrow"/>
          <w:sz w:val="22"/>
          <w:szCs w:val="22"/>
        </w:rPr>
        <w:t xml:space="preserve"> 1363 – 1372),tj. z jihozápadní strany. Tento chodník taktéž tvoří spojnici pro pěší mezi ulicemi Hložkova a Jana Žižky, ovšem ne podél ulice Smetanova, ale ve vnitrobloku sídliště.</w:t>
      </w:r>
      <w:r w:rsidR="00A35511">
        <w:rPr>
          <w:rFonts w:ascii="Arial Narrow" w:hAnsi="Arial Narrow"/>
          <w:sz w:val="22"/>
          <w:szCs w:val="22"/>
        </w:rPr>
        <w:t xml:space="preserve"> Součástí stavebních úprav budou taktéž i chodníky spojující dotčený chodník s jednotlivými vchody do bytových domů a další chodníky, které navazují na ostatní zpevněné plochy vnitrobloku. </w:t>
      </w:r>
    </w:p>
    <w:p w:rsidR="00FC150F" w:rsidRPr="00E455C4" w:rsidRDefault="00FC150F" w:rsidP="001A3AFA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1A3AFA" w:rsidRPr="00E455C4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E455C4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 xml:space="preserve">Navržený záměr </w:t>
      </w:r>
      <w:r w:rsidR="00C75C0E">
        <w:rPr>
          <w:rFonts w:ascii="Arial Narrow" w:hAnsi="Arial Narrow"/>
          <w:color w:val="000000"/>
          <w:sz w:val="22"/>
          <w:szCs w:val="17"/>
        </w:rPr>
        <w:t>nevyžaduje</w:t>
      </w:r>
      <w:r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963A93" w:rsidRPr="00E455C4" w:rsidRDefault="00963A93" w:rsidP="00963A93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7146BD" w:rsidRPr="00E455C4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</w:rPr>
      </w:pPr>
      <w:r w:rsidRPr="00E455C4">
        <w:rPr>
          <w:rFonts w:ascii="Arial Narrow" w:hAnsi="Arial Narrow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E455C4">
        <w:rPr>
          <w:rFonts w:ascii="Arial Narrow" w:hAnsi="Arial Narrow"/>
          <w:b/>
          <w:color w:val="000000"/>
        </w:rPr>
        <w:tab/>
      </w:r>
    </w:p>
    <w:p w:rsidR="007146BD" w:rsidRPr="00E455C4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V rámci stavebních úprav nedojde ke změně užívání stavby.</w:t>
      </w:r>
    </w:p>
    <w:p w:rsidR="00FC150F" w:rsidRPr="00E455C4" w:rsidRDefault="00FC150F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 xml:space="preserve">Dle územního plánu se záměr nachází v plochách </w:t>
      </w:r>
      <w:r w:rsidR="00493D81">
        <w:rPr>
          <w:rFonts w:ascii="Arial Narrow" w:hAnsi="Arial Narrow"/>
          <w:color w:val="000000"/>
          <w:sz w:val="22"/>
          <w:szCs w:val="17"/>
        </w:rPr>
        <w:t>BH</w:t>
      </w:r>
      <w:r w:rsidR="00481FBB">
        <w:rPr>
          <w:rFonts w:ascii="Arial Narrow" w:hAnsi="Arial Narrow"/>
          <w:color w:val="000000"/>
          <w:sz w:val="22"/>
          <w:szCs w:val="17"/>
        </w:rPr>
        <w:t xml:space="preserve"> -</w:t>
      </w:r>
      <w:r w:rsidR="00493D81">
        <w:rPr>
          <w:rFonts w:ascii="Arial Narrow" w:hAnsi="Arial Narrow"/>
          <w:color w:val="000000"/>
          <w:sz w:val="22"/>
          <w:szCs w:val="17"/>
        </w:rPr>
        <w:t xml:space="preserve"> </w:t>
      </w:r>
      <w:r w:rsidR="00481FBB" w:rsidRPr="00481FBB">
        <w:rPr>
          <w:rFonts w:ascii="Arial Narrow" w:hAnsi="Arial Narrow"/>
          <w:color w:val="000000"/>
          <w:sz w:val="22"/>
          <w:szCs w:val="17"/>
        </w:rPr>
        <w:t>Bydlení hromadné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. Navrhovaná stavba je v souladu s cíli a úkoly územního plánovaní dle </w:t>
      </w:r>
      <w:r w:rsidR="00F711B0" w:rsidRPr="00E455C4">
        <w:rPr>
          <w:rFonts w:ascii="Arial Narrow" w:hAnsi="Arial Narrow"/>
          <w:color w:val="000000"/>
          <w:sz w:val="22"/>
          <w:szCs w:val="17"/>
        </w:rPr>
        <w:t>platné územně plánovací dokumentace - Ú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zemního plánu </w:t>
      </w:r>
      <w:r w:rsidR="00481FBB">
        <w:rPr>
          <w:rFonts w:ascii="Arial Narrow" w:hAnsi="Arial Narrow"/>
          <w:color w:val="000000"/>
          <w:sz w:val="22"/>
          <w:szCs w:val="17"/>
        </w:rPr>
        <w:t>Otrokovice</w:t>
      </w:r>
      <w:r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1A3AFA" w:rsidRPr="00E455C4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E455C4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E455C4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E455C4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E455C4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007389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výčet a závěry provedených průzkumů a rozborů - geologický průzkum, hydrogeologický průzkum, stavebně historický průzkum apod.,</w:t>
      </w:r>
    </w:p>
    <w:p w:rsidR="00007389" w:rsidRPr="00E455C4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sz w:val="22"/>
          <w:szCs w:val="22"/>
        </w:rPr>
        <w:t>Před zpracováním projektové dokumentace byl proveden stave</w:t>
      </w:r>
      <w:r w:rsidR="0061479C" w:rsidRPr="00E455C4">
        <w:rPr>
          <w:rFonts w:ascii="Arial Narrow" w:hAnsi="Arial Narrow"/>
          <w:sz w:val="22"/>
          <w:szCs w:val="22"/>
        </w:rPr>
        <w:t xml:space="preserve">bně technický průzkum stávajícího </w:t>
      </w:r>
      <w:r w:rsidR="0090359C">
        <w:rPr>
          <w:rFonts w:ascii="Arial Narrow" w:hAnsi="Arial Narrow"/>
          <w:sz w:val="22"/>
          <w:szCs w:val="22"/>
        </w:rPr>
        <w:t>stavu</w:t>
      </w:r>
      <w:r w:rsidR="0061479C" w:rsidRPr="00E455C4">
        <w:rPr>
          <w:rFonts w:ascii="Arial Narrow" w:hAnsi="Arial Narrow"/>
          <w:sz w:val="22"/>
          <w:szCs w:val="22"/>
        </w:rPr>
        <w:t xml:space="preserve"> a</w:t>
      </w:r>
      <w:r w:rsidRPr="00E455C4">
        <w:rPr>
          <w:rFonts w:ascii="Arial Narrow" w:hAnsi="Arial Narrow"/>
          <w:sz w:val="22"/>
          <w:szCs w:val="22"/>
        </w:rPr>
        <w:t xml:space="preserve"> geodetické zaměření (polohopis a výškopis)</w:t>
      </w:r>
      <w:r w:rsidR="0061479C" w:rsidRPr="00E455C4">
        <w:rPr>
          <w:rFonts w:ascii="Arial Narrow" w:hAnsi="Arial Narrow"/>
          <w:sz w:val="22"/>
          <w:szCs w:val="22"/>
        </w:rPr>
        <w:t xml:space="preserve"> stavebního pozemku</w:t>
      </w:r>
      <w:r w:rsidRPr="00E455C4">
        <w:rPr>
          <w:rFonts w:ascii="Arial Narrow" w:hAnsi="Arial Narrow"/>
          <w:sz w:val="22"/>
          <w:szCs w:val="22"/>
        </w:rPr>
        <w:t xml:space="preserve">. </w:t>
      </w:r>
    </w:p>
    <w:p w:rsidR="00007389" w:rsidRPr="00E455C4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ochrana území podle jiných právních předpisů,</w:t>
      </w:r>
    </w:p>
    <w:p w:rsidR="00007389" w:rsidRPr="00E455C4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Území není chráněno podle jiných právních předpisů.</w:t>
      </w:r>
    </w:p>
    <w:p w:rsidR="00FA07E0" w:rsidRPr="00E455C4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poloha vzhledem k záplavovému území, poddolovanému území apod.,</w:t>
      </w:r>
    </w:p>
    <w:p w:rsidR="00FA07E0" w:rsidRPr="00E455C4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Stavební pozem</w:t>
      </w:r>
      <w:r w:rsidR="00EF47FE" w:rsidRPr="00E455C4">
        <w:rPr>
          <w:rFonts w:ascii="Arial Narrow" w:hAnsi="Arial Narrow"/>
          <w:color w:val="000000"/>
          <w:sz w:val="22"/>
          <w:szCs w:val="17"/>
        </w:rPr>
        <w:t>ek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 není v záplavovém ani poddolovaném území.</w:t>
      </w:r>
    </w:p>
    <w:p w:rsidR="00FA07E0" w:rsidRPr="00E455C4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5704A1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E455C4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t>Stavba nebude mít negativní vliv na okolní pozemky a stavby. V průběhu výstavby bude dbáno na ochranu okolí před prašností a hlukem. Odtokové poměry se nezmění</w:t>
      </w:r>
      <w:r w:rsidR="0090359C">
        <w:rPr>
          <w:rFonts w:ascii="Arial Narrow" w:hAnsi="Arial Narrow"/>
          <w:color w:val="000000"/>
          <w:sz w:val="22"/>
          <w:szCs w:val="17"/>
        </w:rPr>
        <w:t>. Lze konstatovat, že změnou skladby chodníků (původně litý asfalt, nově betonová dlažba) dojde ke zlepšení odvádění srážkových vod, tj. vsakem srze spáry dlažby.</w:t>
      </w:r>
    </w:p>
    <w:p w:rsidR="005704A1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EE79E0" w:rsidRDefault="00EE79E0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EE79E0" w:rsidRPr="00E455C4" w:rsidRDefault="00EE79E0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požadavky na asanace, demolice, kácení dřevin,</w:t>
      </w:r>
    </w:p>
    <w:p w:rsidR="006507FB" w:rsidRPr="00E455C4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 w:rsidRPr="00E455C4">
        <w:rPr>
          <w:rFonts w:ascii="Arial Narrow" w:hAnsi="Arial Narrow"/>
          <w:color w:val="000000"/>
          <w:sz w:val="22"/>
          <w:szCs w:val="17"/>
        </w:rPr>
        <w:lastRenderedPageBreak/>
        <w:t xml:space="preserve">V rámci </w:t>
      </w:r>
      <w:r w:rsidR="00BF6AA2">
        <w:rPr>
          <w:rFonts w:ascii="Arial Narrow" w:hAnsi="Arial Narrow"/>
          <w:color w:val="000000"/>
          <w:sz w:val="22"/>
          <w:szCs w:val="17"/>
        </w:rPr>
        <w:t>stavebních úprav</w:t>
      </w:r>
      <w:r w:rsidR="00544716">
        <w:rPr>
          <w:rFonts w:ascii="Arial Narrow" w:hAnsi="Arial Narrow"/>
          <w:color w:val="000000"/>
          <w:sz w:val="22"/>
          <w:szCs w:val="17"/>
        </w:rPr>
        <w:t xml:space="preserve"> a udržovacích prací</w:t>
      </w:r>
      <w:r w:rsidRPr="00E455C4">
        <w:rPr>
          <w:rFonts w:ascii="Arial Narrow" w:hAnsi="Arial Narrow"/>
          <w:color w:val="000000"/>
          <w:sz w:val="22"/>
          <w:szCs w:val="17"/>
        </w:rPr>
        <w:t xml:space="preserve"> budou</w:t>
      </w:r>
      <w:r w:rsidR="00034BFB" w:rsidRPr="00E455C4">
        <w:rPr>
          <w:rFonts w:ascii="Arial Narrow" w:hAnsi="Arial Narrow"/>
          <w:color w:val="000000"/>
          <w:sz w:val="22"/>
          <w:szCs w:val="17"/>
        </w:rPr>
        <w:t xml:space="preserve"> pouze </w:t>
      </w:r>
      <w:r w:rsidR="004C345D">
        <w:rPr>
          <w:rFonts w:ascii="Arial Narrow" w:hAnsi="Arial Narrow"/>
          <w:color w:val="000000"/>
          <w:sz w:val="22"/>
          <w:szCs w:val="17"/>
        </w:rPr>
        <w:t xml:space="preserve">odstraněny </w:t>
      </w:r>
      <w:r w:rsidR="00544716">
        <w:rPr>
          <w:rFonts w:ascii="Arial Narrow" w:hAnsi="Arial Narrow"/>
          <w:color w:val="000000"/>
          <w:sz w:val="22"/>
          <w:szCs w:val="17"/>
        </w:rPr>
        <w:t>přímo dotčené opravované</w:t>
      </w:r>
      <w:r w:rsidR="003C6071">
        <w:rPr>
          <w:rFonts w:ascii="Arial Narrow" w:hAnsi="Arial Narrow"/>
          <w:color w:val="000000"/>
          <w:sz w:val="22"/>
          <w:szCs w:val="17"/>
        </w:rPr>
        <w:t xml:space="preserve"> (nevyhovují</w:t>
      </w:r>
      <w:r w:rsidR="0036460B">
        <w:rPr>
          <w:rFonts w:ascii="Arial Narrow" w:hAnsi="Arial Narrow"/>
          <w:color w:val="000000"/>
          <w:sz w:val="22"/>
          <w:szCs w:val="17"/>
        </w:rPr>
        <w:t>cí)</w:t>
      </w:r>
      <w:r w:rsidR="00544716">
        <w:rPr>
          <w:rFonts w:ascii="Arial Narrow" w:hAnsi="Arial Narrow"/>
          <w:color w:val="000000"/>
          <w:sz w:val="22"/>
          <w:szCs w:val="17"/>
        </w:rPr>
        <w:t xml:space="preserve"> konstrukce chodníků</w:t>
      </w:r>
      <w:r w:rsidR="00034BFB" w:rsidRPr="00E455C4">
        <w:rPr>
          <w:rFonts w:ascii="Arial Narrow" w:hAnsi="Arial Narrow"/>
          <w:color w:val="000000"/>
          <w:sz w:val="22"/>
          <w:szCs w:val="17"/>
        </w:rPr>
        <w:t xml:space="preserve">. </w:t>
      </w:r>
      <w:r w:rsidR="0036460B">
        <w:rPr>
          <w:rFonts w:ascii="Arial Narrow" w:hAnsi="Arial Narrow"/>
          <w:color w:val="000000"/>
          <w:sz w:val="22"/>
          <w:szCs w:val="17"/>
        </w:rPr>
        <w:t xml:space="preserve">Dále budou odstraněny čtyři rozsahem malé (cca 4x 3mx4m) zpevněné plochy, původně sloužící pro venkovní klepače. </w:t>
      </w:r>
      <w:r w:rsidR="00034BFB" w:rsidRPr="00E455C4">
        <w:rPr>
          <w:rFonts w:ascii="Arial Narrow" w:hAnsi="Arial Narrow"/>
          <w:color w:val="000000"/>
          <w:sz w:val="22"/>
          <w:szCs w:val="17"/>
        </w:rPr>
        <w:t>Kácení dřevin nebude prováděno.</w:t>
      </w:r>
    </w:p>
    <w:p w:rsidR="009734D0" w:rsidRPr="00E455C4" w:rsidRDefault="009734D0" w:rsidP="006507FB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0B346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požadavky na maximální dočasné a trvalé zábory zemědělského půdního fondu nebo pozemků určených k plnění funkce lesa,</w:t>
      </w:r>
    </w:p>
    <w:p w:rsidR="008B359B" w:rsidRPr="00E455C4" w:rsidRDefault="00A032C4" w:rsidP="00656FB8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Zábory nebudou prováděny</w:t>
      </w:r>
      <w:r w:rsidR="008B359B" w:rsidRPr="00E455C4">
        <w:rPr>
          <w:rFonts w:ascii="Arial Narrow" w:hAnsi="Arial Narrow"/>
          <w:color w:val="000000"/>
          <w:sz w:val="22"/>
          <w:szCs w:val="17"/>
        </w:rPr>
        <w:t>.</w:t>
      </w:r>
    </w:p>
    <w:p w:rsidR="00451F8A" w:rsidRPr="00E455C4" w:rsidRDefault="00451F8A" w:rsidP="008B359B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územně technické podmínky - zejména možnost napojení na stávající dopravní a technickou infrastrukturu, možnost bezbariérového přístupu k navrhované stavbě,</w:t>
      </w:r>
    </w:p>
    <w:p w:rsidR="00FD2210" w:rsidRPr="00E455C4" w:rsidRDefault="00D42002" w:rsidP="00A032C4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Arial Narrow" w:hAnsi="Arial Narrow"/>
          <w:color w:val="000000"/>
          <w:sz w:val="22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Vše stávající.</w:t>
      </w:r>
    </w:p>
    <w:p w:rsidR="00FD2210" w:rsidRPr="00E455C4" w:rsidRDefault="00FD2210" w:rsidP="00451F8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563920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věcné a časové vazby stavby, podmiňující, vyvolané, související investice,</w:t>
      </w:r>
    </w:p>
    <w:p w:rsidR="00246C65" w:rsidRPr="00E455C4" w:rsidRDefault="00246C65" w:rsidP="00D42002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0A0C85">
        <w:rPr>
          <w:rFonts w:ascii="Arial Narrow" w:hAnsi="Arial Narrow"/>
          <w:color w:val="000000"/>
          <w:sz w:val="22"/>
          <w:szCs w:val="17"/>
        </w:rPr>
        <w:t>Stavba nevyžaduje podmiňující, vyvolané, ani související investice. Předpo</w:t>
      </w:r>
      <w:r w:rsidR="00C42824" w:rsidRPr="000A0C85">
        <w:rPr>
          <w:rFonts w:ascii="Arial Narrow" w:hAnsi="Arial Narrow"/>
          <w:color w:val="000000"/>
          <w:sz w:val="22"/>
          <w:szCs w:val="17"/>
        </w:rPr>
        <w:t>klad realizace stavby je o</w:t>
      </w:r>
      <w:r w:rsidR="00C42824" w:rsidRPr="00762085">
        <w:rPr>
          <w:rFonts w:ascii="Arial Narrow" w:hAnsi="Arial Narrow"/>
          <w:color w:val="000000"/>
          <w:sz w:val="22"/>
          <w:szCs w:val="17"/>
        </w:rPr>
        <w:t xml:space="preserve">d </w:t>
      </w:r>
      <w:r w:rsidR="000A0C85" w:rsidRPr="00762085">
        <w:rPr>
          <w:rFonts w:ascii="Arial Narrow" w:hAnsi="Arial Narrow"/>
          <w:color w:val="000000"/>
          <w:sz w:val="22"/>
          <w:szCs w:val="17"/>
        </w:rPr>
        <w:t>0</w:t>
      </w:r>
      <w:r w:rsidR="00762085" w:rsidRPr="00762085">
        <w:rPr>
          <w:rFonts w:ascii="Arial Narrow" w:hAnsi="Arial Narrow"/>
          <w:color w:val="000000"/>
          <w:sz w:val="22"/>
          <w:szCs w:val="17"/>
        </w:rPr>
        <w:t>7</w:t>
      </w:r>
      <w:r w:rsidR="00862C66" w:rsidRPr="00762085">
        <w:rPr>
          <w:rFonts w:ascii="Arial Narrow" w:hAnsi="Arial Narrow"/>
          <w:color w:val="000000"/>
          <w:sz w:val="22"/>
          <w:szCs w:val="17"/>
        </w:rPr>
        <w:t>/202</w:t>
      </w:r>
      <w:r w:rsidR="000A0C85" w:rsidRPr="00762085">
        <w:rPr>
          <w:rFonts w:ascii="Arial Narrow" w:hAnsi="Arial Narrow"/>
          <w:color w:val="000000"/>
          <w:sz w:val="22"/>
          <w:szCs w:val="17"/>
        </w:rPr>
        <w:t xml:space="preserve">1 </w:t>
      </w:r>
      <w:r w:rsidR="00862C66" w:rsidRPr="00762085">
        <w:rPr>
          <w:rFonts w:ascii="Arial Narrow" w:hAnsi="Arial Narrow"/>
          <w:color w:val="000000"/>
          <w:sz w:val="22"/>
          <w:szCs w:val="17"/>
        </w:rPr>
        <w:t xml:space="preserve">do </w:t>
      </w:r>
      <w:r w:rsidR="001E6A21">
        <w:rPr>
          <w:rFonts w:ascii="Arial Narrow" w:hAnsi="Arial Narrow"/>
          <w:color w:val="000000"/>
          <w:sz w:val="22"/>
          <w:szCs w:val="17"/>
        </w:rPr>
        <w:t>12</w:t>
      </w:r>
      <w:r w:rsidRPr="00762085">
        <w:rPr>
          <w:rFonts w:ascii="Arial Narrow" w:hAnsi="Arial Narrow"/>
          <w:color w:val="000000"/>
          <w:sz w:val="22"/>
          <w:szCs w:val="17"/>
        </w:rPr>
        <w:t>/20</w:t>
      </w:r>
      <w:r w:rsidR="00C42824" w:rsidRPr="00762085">
        <w:rPr>
          <w:rFonts w:ascii="Arial Narrow" w:hAnsi="Arial Narrow"/>
          <w:color w:val="000000"/>
          <w:sz w:val="22"/>
          <w:szCs w:val="17"/>
        </w:rPr>
        <w:t>2</w:t>
      </w:r>
      <w:r w:rsidR="001E6A21">
        <w:rPr>
          <w:rFonts w:ascii="Arial Narrow" w:hAnsi="Arial Narrow"/>
          <w:color w:val="000000"/>
          <w:sz w:val="22"/>
          <w:szCs w:val="17"/>
        </w:rPr>
        <w:t>3</w:t>
      </w:r>
      <w:r w:rsidRPr="00762085">
        <w:rPr>
          <w:rFonts w:ascii="Arial Narrow" w:hAnsi="Arial Narrow"/>
          <w:color w:val="000000"/>
          <w:sz w:val="22"/>
          <w:szCs w:val="17"/>
        </w:rPr>
        <w:t>.</w:t>
      </w:r>
    </w:p>
    <w:p w:rsidR="00246C65" w:rsidRPr="00E455C4" w:rsidRDefault="00246C65" w:rsidP="00246C65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="Arial Narrow" w:hAnsi="Arial Narrow"/>
          <w:color w:val="000000"/>
          <w:sz w:val="22"/>
          <w:szCs w:val="17"/>
        </w:rPr>
      </w:pPr>
    </w:p>
    <w:p w:rsidR="00991103" w:rsidRPr="00E455C4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CD3EF7" w:rsidRPr="00E455C4" w:rsidTr="00762085">
        <w:tc>
          <w:tcPr>
            <w:tcW w:w="1134" w:type="dxa"/>
            <w:shd w:val="clear" w:color="auto" w:fill="auto"/>
          </w:tcPr>
          <w:p w:rsidR="00CD3EF7" w:rsidRPr="00762085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proofErr w:type="gramStart"/>
            <w:r w:rsidRPr="00762085">
              <w:rPr>
                <w:rFonts w:ascii="Arial Narrow" w:hAnsi="Arial Narrow"/>
                <w:b/>
                <w:sz w:val="22"/>
                <w:szCs w:val="22"/>
              </w:rPr>
              <w:t>Parc</w:t>
            </w:r>
            <w:proofErr w:type="gramEnd"/>
            <w:r w:rsidRPr="00762085">
              <w:rPr>
                <w:rFonts w:ascii="Arial Narrow" w:hAnsi="Arial Narrow"/>
                <w:b/>
                <w:sz w:val="22"/>
                <w:szCs w:val="22"/>
              </w:rPr>
              <w:t>.</w:t>
            </w:r>
            <w:proofErr w:type="gramStart"/>
            <w:r w:rsidRPr="00762085">
              <w:rPr>
                <w:rFonts w:ascii="Arial Narrow" w:hAnsi="Arial Narrow"/>
                <w:b/>
                <w:sz w:val="22"/>
                <w:szCs w:val="22"/>
              </w:rPr>
              <w:t>č</w:t>
            </w:r>
            <w:proofErr w:type="spellEnd"/>
            <w:r w:rsidRPr="00762085">
              <w:rPr>
                <w:rFonts w:ascii="Arial Narrow" w:hAnsi="Arial Narrow"/>
                <w:b/>
                <w:sz w:val="22"/>
                <w:szCs w:val="22"/>
              </w:rPr>
              <w:t>.</w:t>
            </w:r>
            <w:proofErr w:type="gramEnd"/>
            <w:r w:rsidRPr="0076208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CD3EF7" w:rsidRPr="00762085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762085">
              <w:rPr>
                <w:rFonts w:ascii="Arial Narrow" w:hAnsi="Arial Narrow"/>
                <w:b/>
                <w:sz w:val="22"/>
                <w:szCs w:val="22"/>
              </w:rPr>
              <w:t>Druh pozemku</w:t>
            </w:r>
          </w:p>
        </w:tc>
        <w:tc>
          <w:tcPr>
            <w:tcW w:w="1418" w:type="dxa"/>
            <w:shd w:val="clear" w:color="auto" w:fill="auto"/>
          </w:tcPr>
          <w:p w:rsidR="00CD3EF7" w:rsidRPr="00762085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762085">
              <w:rPr>
                <w:rFonts w:ascii="Arial Narrow" w:hAnsi="Arial Narrow"/>
                <w:b/>
                <w:sz w:val="22"/>
                <w:szCs w:val="22"/>
              </w:rPr>
              <w:t>Výměra (m</w:t>
            </w:r>
            <w:r w:rsidRPr="00762085">
              <w:rPr>
                <w:rFonts w:ascii="Arial Narrow" w:hAnsi="Arial Narrow"/>
                <w:b/>
                <w:sz w:val="22"/>
                <w:szCs w:val="22"/>
                <w:vertAlign w:val="superscript"/>
              </w:rPr>
              <w:t>2</w:t>
            </w:r>
            <w:r w:rsidRPr="00762085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  <w:tc>
          <w:tcPr>
            <w:tcW w:w="4819" w:type="dxa"/>
            <w:shd w:val="clear" w:color="auto" w:fill="auto"/>
          </w:tcPr>
          <w:p w:rsidR="00CD3EF7" w:rsidRPr="00762085" w:rsidRDefault="00CD3EF7" w:rsidP="005C560E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762085">
              <w:rPr>
                <w:rFonts w:ascii="Arial Narrow" w:hAnsi="Arial Narrow"/>
                <w:b/>
                <w:sz w:val="22"/>
                <w:szCs w:val="22"/>
              </w:rPr>
              <w:t>Vlastník</w:t>
            </w:r>
          </w:p>
        </w:tc>
      </w:tr>
      <w:tr w:rsidR="00CD3EF7" w:rsidRPr="00E455C4" w:rsidTr="00762085">
        <w:tc>
          <w:tcPr>
            <w:tcW w:w="1134" w:type="dxa"/>
            <w:shd w:val="clear" w:color="auto" w:fill="auto"/>
          </w:tcPr>
          <w:p w:rsidR="00CD3EF7" w:rsidRPr="00762085" w:rsidRDefault="0048509D" w:rsidP="00CD3EF7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66/1</w:t>
            </w:r>
          </w:p>
        </w:tc>
        <w:tc>
          <w:tcPr>
            <w:tcW w:w="2126" w:type="dxa"/>
            <w:shd w:val="clear" w:color="auto" w:fill="auto"/>
          </w:tcPr>
          <w:p w:rsidR="00CD3EF7" w:rsidRPr="00762085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shd w:val="clear" w:color="auto" w:fill="auto"/>
          </w:tcPr>
          <w:p w:rsidR="00CD3EF7" w:rsidRPr="00762085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19895</w:t>
            </w:r>
          </w:p>
        </w:tc>
        <w:tc>
          <w:tcPr>
            <w:tcW w:w="4819" w:type="dxa"/>
            <w:shd w:val="clear" w:color="auto" w:fill="auto"/>
          </w:tcPr>
          <w:p w:rsidR="00CD3EF7" w:rsidRPr="00762085" w:rsidRDefault="003E518F" w:rsidP="005C560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762085" w:rsidRPr="00821887" w:rsidTr="007620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66/22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D30F29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762085" w:rsidRPr="00821887" w:rsidTr="007620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1932/17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0D1B99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762085" w:rsidRPr="00821887" w:rsidTr="007620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1932/22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2754FB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762085" w:rsidRPr="00821887" w:rsidTr="007620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1932/20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2754FB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  <w:tr w:rsidR="00762085" w:rsidRPr="00821887" w:rsidTr="007620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1932/21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2754FB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85" w:rsidRPr="00762085" w:rsidRDefault="00762085" w:rsidP="00CC0B4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762085">
              <w:rPr>
                <w:rFonts w:ascii="Arial Narrow" w:hAnsi="Arial Narrow"/>
                <w:sz w:val="20"/>
                <w:szCs w:val="20"/>
              </w:rPr>
              <w:t>město Otrokovice, nám. 3. května 1340, 76502 Otrokovice</w:t>
            </w:r>
            <w:r w:rsidRPr="00762085">
              <w:rPr>
                <w:rFonts w:ascii="Arial Narrow" w:hAnsi="Arial Narrow"/>
                <w:sz w:val="20"/>
                <w:szCs w:val="20"/>
              </w:rPr>
              <w:tab/>
            </w:r>
          </w:p>
        </w:tc>
      </w:tr>
    </w:tbl>
    <w:p w:rsidR="00CD3EF7" w:rsidRPr="00E455C4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7C4A16" w:rsidRDefault="00991103" w:rsidP="007C4A16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seznam pozemků podle katastru nemovitostí, na kterých vznikne ochranné nebo bezpečnostní pásmo.</w:t>
      </w:r>
    </w:p>
    <w:p w:rsidR="00037E46" w:rsidRPr="007C4A16" w:rsidRDefault="002F5FA9" w:rsidP="007C4A16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7C4A16">
        <w:rPr>
          <w:rFonts w:ascii="Arial Narrow" w:hAnsi="Arial Narrow"/>
          <w:color w:val="000000"/>
          <w:sz w:val="22"/>
          <w:szCs w:val="17"/>
        </w:rPr>
        <w:t>Ochranná</w:t>
      </w:r>
      <w:r w:rsidR="00A52B99" w:rsidRPr="007C4A16">
        <w:rPr>
          <w:rFonts w:ascii="Arial Narrow" w:hAnsi="Arial Narrow"/>
          <w:color w:val="000000"/>
          <w:sz w:val="22"/>
          <w:szCs w:val="17"/>
        </w:rPr>
        <w:t xml:space="preserve"> pásm</w:t>
      </w:r>
      <w:r w:rsidRPr="007C4A16">
        <w:rPr>
          <w:rFonts w:ascii="Arial Narrow" w:hAnsi="Arial Narrow"/>
          <w:color w:val="000000"/>
          <w:sz w:val="22"/>
          <w:szCs w:val="17"/>
        </w:rPr>
        <w:t>a nebo bezpečnostní pásma nevznikají.</w:t>
      </w:r>
    </w:p>
    <w:p w:rsidR="000C3DC5" w:rsidRPr="00E455C4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C3DC5" w:rsidRPr="009A7E31" w:rsidRDefault="000C3DC5" w:rsidP="000C3DC5">
      <w:pPr>
        <w:rPr>
          <w:rFonts w:ascii="Arial Narrow" w:hAnsi="Arial Narrow"/>
          <w:sz w:val="32"/>
          <w:szCs w:val="28"/>
        </w:rPr>
      </w:pPr>
      <w:proofErr w:type="gramStart"/>
      <w:r w:rsidRPr="009A7E31">
        <w:rPr>
          <w:rFonts w:ascii="Arial Narrow" w:hAnsi="Arial Narrow"/>
          <w:b/>
          <w:sz w:val="32"/>
          <w:szCs w:val="28"/>
        </w:rPr>
        <w:t>B.2</w:t>
      </w:r>
      <w:r w:rsidRPr="009A7E31">
        <w:rPr>
          <w:rFonts w:ascii="Arial Narrow" w:hAnsi="Arial Narrow"/>
          <w:b/>
          <w:sz w:val="32"/>
          <w:szCs w:val="28"/>
        </w:rPr>
        <w:tab/>
      </w:r>
      <w:r w:rsidRPr="009A7E31">
        <w:rPr>
          <w:rFonts w:ascii="Arial Narrow" w:hAnsi="Arial Narrow"/>
          <w:b/>
          <w:sz w:val="32"/>
          <w:szCs w:val="28"/>
          <w:u w:val="single"/>
        </w:rPr>
        <w:t>Celkový</w:t>
      </w:r>
      <w:proofErr w:type="gramEnd"/>
      <w:r w:rsidRPr="009A7E31">
        <w:rPr>
          <w:rFonts w:ascii="Arial Narrow" w:hAnsi="Arial Narrow"/>
          <w:b/>
          <w:sz w:val="32"/>
          <w:szCs w:val="28"/>
          <w:u w:val="single"/>
        </w:rPr>
        <w:t xml:space="preserve"> popis stavby</w:t>
      </w:r>
    </w:p>
    <w:p w:rsidR="000C3DC5" w:rsidRPr="00E455C4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991103" w:rsidRPr="00E455C4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 w:val="28"/>
          <w:szCs w:val="17"/>
        </w:rPr>
      </w:pPr>
      <w:proofErr w:type="gramStart"/>
      <w:r w:rsidRPr="00E455C4">
        <w:rPr>
          <w:rFonts w:ascii="Arial Narrow" w:hAnsi="Arial Narrow"/>
          <w:b/>
          <w:color w:val="000000"/>
          <w:sz w:val="28"/>
          <w:szCs w:val="17"/>
        </w:rPr>
        <w:t>B.2.1</w:t>
      </w:r>
      <w:proofErr w:type="gramEnd"/>
      <w:r w:rsidRPr="00E455C4">
        <w:rPr>
          <w:rFonts w:ascii="Arial Narrow" w:hAnsi="Arial Narrow"/>
          <w:b/>
          <w:color w:val="000000"/>
          <w:sz w:val="28"/>
          <w:szCs w:val="17"/>
        </w:rPr>
        <w:tab/>
      </w:r>
      <w:r w:rsidR="00991103" w:rsidRPr="00E455C4">
        <w:rPr>
          <w:rFonts w:ascii="Arial Narrow" w:hAnsi="Arial Narrow"/>
          <w:b/>
          <w:color w:val="000000"/>
          <w:sz w:val="28"/>
          <w:szCs w:val="17"/>
        </w:rPr>
        <w:t>Základní charakteristika stavby a jejího užívání</w:t>
      </w:r>
    </w:p>
    <w:p w:rsidR="000C3DC5" w:rsidRPr="00E455C4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F44D68" w:rsidRPr="00E455C4" w:rsidRDefault="00D03E3A" w:rsidP="00F44D68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0D4526">
        <w:rPr>
          <w:rFonts w:ascii="Arial Narrow" w:hAnsi="Arial Narrow"/>
          <w:color w:val="000000"/>
          <w:sz w:val="22"/>
          <w:szCs w:val="17"/>
        </w:rPr>
        <w:t>Jedná se o změnu dokončené stavby</w:t>
      </w:r>
      <w:r w:rsidR="00B15F60">
        <w:rPr>
          <w:rFonts w:ascii="Arial Narrow" w:hAnsi="Arial Narrow"/>
          <w:color w:val="000000"/>
          <w:sz w:val="22"/>
          <w:szCs w:val="17"/>
        </w:rPr>
        <w:t>, s</w:t>
      </w:r>
      <w:r w:rsidR="00AA47AD" w:rsidRPr="000D4526">
        <w:rPr>
          <w:rFonts w:ascii="Arial Narrow" w:hAnsi="Arial Narrow"/>
          <w:color w:val="000000"/>
          <w:sz w:val="22"/>
          <w:szCs w:val="17"/>
        </w:rPr>
        <w:t>tavební úpravy</w:t>
      </w:r>
      <w:r w:rsidR="000D4526">
        <w:rPr>
          <w:rFonts w:ascii="Arial Narrow" w:hAnsi="Arial Narrow"/>
          <w:color w:val="000000"/>
          <w:sz w:val="22"/>
          <w:szCs w:val="17"/>
        </w:rPr>
        <w:t xml:space="preserve"> a udržovací práce stávající pěší komunikace</w:t>
      </w:r>
      <w:r w:rsidR="00B15F60">
        <w:rPr>
          <w:rFonts w:ascii="Arial Narrow" w:hAnsi="Arial Narrow"/>
          <w:color w:val="000000"/>
          <w:sz w:val="22"/>
          <w:szCs w:val="17"/>
        </w:rPr>
        <w:t xml:space="preserve"> – chodník</w:t>
      </w:r>
      <w:r w:rsidR="0064339B">
        <w:rPr>
          <w:rFonts w:ascii="Arial Narrow" w:hAnsi="Arial Narrow"/>
          <w:color w:val="000000"/>
          <w:sz w:val="22"/>
          <w:szCs w:val="17"/>
        </w:rPr>
        <w:t>ů.</w:t>
      </w:r>
      <w:r w:rsidR="00821887">
        <w:rPr>
          <w:rFonts w:ascii="Arial Narrow" w:hAnsi="Arial Narrow"/>
          <w:color w:val="000000"/>
          <w:sz w:val="22"/>
          <w:szCs w:val="17"/>
        </w:rPr>
        <w:t xml:space="preserve"> Konstrukce chodníků, všechny vrstvy včetně podkladních a obrubníky již vykazují značné opotřebení a tím se snižuje jejich bezpečné a komfortní užívání. </w:t>
      </w:r>
      <w:r w:rsidR="00F44D68">
        <w:rPr>
          <w:rFonts w:ascii="Arial Narrow" w:hAnsi="Arial Narrow"/>
          <w:color w:val="000000"/>
          <w:sz w:val="22"/>
          <w:szCs w:val="17"/>
        </w:rPr>
        <w:t xml:space="preserve">Taktéž vlivem sedání podloží vznikají ve zpevněných </w:t>
      </w:r>
      <w:proofErr w:type="gramStart"/>
      <w:r w:rsidR="00F44D68">
        <w:rPr>
          <w:rFonts w:ascii="Arial Narrow" w:hAnsi="Arial Narrow"/>
          <w:color w:val="000000"/>
          <w:sz w:val="22"/>
          <w:szCs w:val="17"/>
        </w:rPr>
        <w:t>plochám</w:t>
      </w:r>
      <w:proofErr w:type="gramEnd"/>
      <w:r w:rsidR="00F44D68">
        <w:rPr>
          <w:rFonts w:ascii="Arial Narrow" w:hAnsi="Arial Narrow"/>
          <w:color w:val="000000"/>
          <w:sz w:val="22"/>
          <w:szCs w:val="17"/>
        </w:rPr>
        <w:t xml:space="preserve"> nedostatky, které zabraňují odvádění srážkových vod, pomocí původně provedenému spádování</w:t>
      </w:r>
      <w:r w:rsidR="0064339B">
        <w:rPr>
          <w:rFonts w:ascii="Arial Narrow" w:hAnsi="Arial Narrow"/>
          <w:color w:val="000000"/>
          <w:sz w:val="22"/>
          <w:szCs w:val="17"/>
        </w:rPr>
        <w:t xml:space="preserve"> a částečně pomocí odvodňovacích žlabů</w:t>
      </w:r>
      <w:r w:rsidR="00F44D68">
        <w:rPr>
          <w:rFonts w:ascii="Arial Narrow" w:hAnsi="Arial Narrow"/>
          <w:color w:val="000000"/>
          <w:sz w:val="22"/>
          <w:szCs w:val="17"/>
        </w:rPr>
        <w:t>, do volného terénu</w:t>
      </w:r>
      <w:r w:rsidR="001457A1">
        <w:rPr>
          <w:rFonts w:ascii="Arial Narrow" w:hAnsi="Arial Narrow"/>
          <w:color w:val="000000"/>
          <w:sz w:val="22"/>
          <w:szCs w:val="17"/>
        </w:rPr>
        <w:t xml:space="preserve"> a v místě stávajících kolmých parkovacích stání na přilehlou komunikaci. V neposlední řadě tyto nedostatky způsobují </w:t>
      </w:r>
      <w:r w:rsidR="007E1506">
        <w:rPr>
          <w:rFonts w:ascii="Arial Narrow" w:hAnsi="Arial Narrow"/>
          <w:color w:val="000000"/>
          <w:sz w:val="22"/>
          <w:szCs w:val="17"/>
        </w:rPr>
        <w:t>vnikaní srážkových vod do stávajících nemovitostí – bytových domů.</w:t>
      </w:r>
    </w:p>
    <w:p w:rsidR="00D03E3A" w:rsidRPr="00E455C4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účel užívání stavby,</w:t>
      </w:r>
    </w:p>
    <w:p w:rsidR="00741BFD" w:rsidRPr="000D4526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Komunikace pro pěší – chodník.</w:t>
      </w:r>
    </w:p>
    <w:p w:rsidR="00741BFD" w:rsidRPr="00E455C4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0D4526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trvalá nebo dočasná stavba,</w:t>
      </w:r>
    </w:p>
    <w:p w:rsidR="00DA6C8E" w:rsidRPr="000D4526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 w:val="22"/>
          <w:szCs w:val="17"/>
        </w:rPr>
      </w:pPr>
      <w:r w:rsidRPr="000D4526">
        <w:rPr>
          <w:rFonts w:ascii="Arial Narrow" w:hAnsi="Arial Narrow"/>
          <w:color w:val="000000"/>
          <w:sz w:val="22"/>
          <w:szCs w:val="17"/>
        </w:rPr>
        <w:t>Jedná se o stavbu trvalou.</w:t>
      </w:r>
    </w:p>
    <w:p w:rsidR="00DA6C8E" w:rsidRPr="00E455C4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b/>
          <w:color w:val="000000"/>
          <w:szCs w:val="17"/>
        </w:rPr>
        <w:tab/>
      </w:r>
    </w:p>
    <w:p w:rsidR="000C21FA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lastRenderedPageBreak/>
        <w:t>informace o vydaných rozhodnutích o povolení výjimky z technických požadavků na stavby a technických požadavků zabezpečujících bezbariérové užívání stavby,</w:t>
      </w:r>
    </w:p>
    <w:p w:rsidR="00C070E3" w:rsidRPr="000C21FA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 w:val="22"/>
          <w:szCs w:val="17"/>
        </w:rPr>
      </w:pPr>
      <w:r w:rsidRPr="000C21FA">
        <w:rPr>
          <w:rFonts w:ascii="Arial Narrow" w:hAnsi="Arial Narrow"/>
          <w:color w:val="000000"/>
          <w:sz w:val="22"/>
          <w:szCs w:val="17"/>
        </w:rPr>
        <w:t>Stavba nevyžaduje</w:t>
      </w:r>
      <w:r w:rsidR="000D617C" w:rsidRPr="000C21FA">
        <w:rPr>
          <w:rFonts w:ascii="Arial Narrow" w:hAnsi="Arial Narrow"/>
          <w:color w:val="000000"/>
          <w:sz w:val="22"/>
          <w:szCs w:val="17"/>
        </w:rPr>
        <w:t xml:space="preserve"> povolení výjimky z technických požadavků na stavby</w:t>
      </w:r>
      <w:r w:rsidR="00232F41">
        <w:rPr>
          <w:rFonts w:ascii="Arial Narrow" w:hAnsi="Arial Narrow"/>
          <w:color w:val="000000"/>
          <w:sz w:val="22"/>
          <w:szCs w:val="17"/>
        </w:rPr>
        <w:t>.</w:t>
      </w:r>
      <w:r w:rsidR="00821887">
        <w:rPr>
          <w:rFonts w:ascii="Arial Narrow" w:hAnsi="Arial Narrow"/>
          <w:color w:val="000000"/>
          <w:sz w:val="22"/>
          <w:szCs w:val="17"/>
        </w:rPr>
        <w:t xml:space="preserve"> </w:t>
      </w:r>
      <w:r w:rsidR="00232F41">
        <w:rPr>
          <w:rFonts w:ascii="Arial Narrow" w:hAnsi="Arial Narrow"/>
          <w:color w:val="000000"/>
          <w:sz w:val="22"/>
          <w:szCs w:val="17"/>
        </w:rPr>
        <w:t>Chodník je v celém rozsahu řešen jako bezbariérová komunikace.</w:t>
      </w:r>
    </w:p>
    <w:p w:rsidR="00C070E3" w:rsidRPr="00E455C4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732AF6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Pr="00732AF6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>
        <w:rPr>
          <w:rFonts w:ascii="Arial Narrow" w:hAnsi="Arial Narrow"/>
          <w:color w:val="000000"/>
          <w:sz w:val="22"/>
          <w:szCs w:val="17"/>
        </w:rPr>
        <w:t>, tudíž žádné podmínky nebyly stanoveny.</w:t>
      </w:r>
    </w:p>
    <w:p w:rsidR="00CD5B50" w:rsidRPr="00E455C4" w:rsidRDefault="00CD5B50" w:rsidP="00CD5B50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732AF6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ochrana stavby podle jiných právních předpisů,</w:t>
      </w:r>
    </w:p>
    <w:p w:rsidR="00CD5B50" w:rsidRPr="00732AF6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732AF6">
        <w:rPr>
          <w:rFonts w:ascii="Arial Narrow" w:hAnsi="Arial Narrow"/>
          <w:color w:val="000000"/>
          <w:sz w:val="22"/>
          <w:szCs w:val="22"/>
        </w:rPr>
        <w:t>Stavba není chráněna podle jiných právních předpisů.</w:t>
      </w:r>
    </w:p>
    <w:p w:rsidR="00CD5B50" w:rsidRPr="00E455C4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Arial Narrow" w:hAnsi="Arial Narrow"/>
          <w:color w:val="000000"/>
          <w:sz w:val="22"/>
          <w:szCs w:val="22"/>
        </w:rPr>
      </w:pPr>
    </w:p>
    <w:p w:rsidR="002D201C" w:rsidRPr="00E455C4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navrhované parametry stavby - zastavěná plocha, obestavěný prostor, užitná plocha, počet funkčních jednotek a jejich velikosti apod.,</w:t>
      </w:r>
    </w:p>
    <w:p w:rsidR="00CA4854" w:rsidRPr="008C57F2" w:rsidRDefault="00CA4854" w:rsidP="00002795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sz w:val="22"/>
          <w:szCs w:val="22"/>
        </w:rPr>
        <w:t>Zastavěná plocha</w:t>
      </w:r>
      <w:r w:rsidR="00FD12BC" w:rsidRPr="008C57F2">
        <w:rPr>
          <w:rFonts w:ascii="Arial Narrow" w:hAnsi="Arial Narrow"/>
          <w:sz w:val="22"/>
          <w:szCs w:val="22"/>
        </w:rPr>
        <w:t xml:space="preserve"> </w:t>
      </w:r>
      <w:r w:rsidR="006B573B" w:rsidRPr="008C57F2">
        <w:rPr>
          <w:rFonts w:ascii="Arial Narrow" w:hAnsi="Arial Narrow"/>
          <w:sz w:val="22"/>
          <w:szCs w:val="22"/>
        </w:rPr>
        <w:t>–</w:t>
      </w:r>
      <w:r w:rsidR="0047478B" w:rsidRPr="008C57F2">
        <w:rPr>
          <w:rFonts w:ascii="Arial Narrow" w:hAnsi="Arial Narrow"/>
          <w:sz w:val="22"/>
          <w:szCs w:val="22"/>
        </w:rPr>
        <w:t xml:space="preserve"> chodník</w:t>
      </w:r>
      <w:r w:rsidR="006B573B" w:rsidRPr="008C57F2">
        <w:rPr>
          <w:rFonts w:ascii="Arial Narrow" w:hAnsi="Arial Narrow"/>
          <w:sz w:val="22"/>
          <w:szCs w:val="22"/>
        </w:rPr>
        <w:t xml:space="preserve"> I. etapa</w:t>
      </w:r>
      <w:r w:rsidRPr="008C57F2">
        <w:rPr>
          <w:rFonts w:ascii="Arial Narrow" w:hAnsi="Arial Narrow"/>
          <w:sz w:val="22"/>
          <w:szCs w:val="22"/>
        </w:rPr>
        <w:t>:</w:t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="00E0309B" w:rsidRPr="008C57F2">
        <w:rPr>
          <w:rFonts w:ascii="Arial Narrow" w:hAnsi="Arial Narrow"/>
          <w:sz w:val="22"/>
          <w:szCs w:val="22"/>
        </w:rPr>
        <w:tab/>
      </w:r>
      <w:r w:rsidR="008C57F2" w:rsidRPr="008C57F2">
        <w:rPr>
          <w:rFonts w:ascii="Arial Narrow" w:hAnsi="Arial Narrow"/>
          <w:sz w:val="22"/>
          <w:szCs w:val="22"/>
        </w:rPr>
        <w:tab/>
      </w:r>
      <w:r w:rsidR="006B573B" w:rsidRPr="008C57F2">
        <w:rPr>
          <w:rFonts w:ascii="Arial Narrow" w:hAnsi="Arial Narrow"/>
          <w:sz w:val="22"/>
          <w:szCs w:val="22"/>
        </w:rPr>
        <w:t xml:space="preserve">cca </w:t>
      </w:r>
      <w:r w:rsidR="00741A55" w:rsidRPr="008C57F2">
        <w:rPr>
          <w:rFonts w:ascii="Arial Narrow" w:hAnsi="Arial Narrow"/>
          <w:sz w:val="22"/>
          <w:szCs w:val="22"/>
        </w:rPr>
        <w:t>770</w:t>
      </w:r>
      <w:r w:rsidRPr="008C57F2">
        <w:rPr>
          <w:rFonts w:ascii="Arial Narrow" w:hAnsi="Arial Narrow"/>
          <w:sz w:val="22"/>
          <w:szCs w:val="22"/>
        </w:rPr>
        <w:t xml:space="preserve">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6B573B" w:rsidRPr="008C57F2" w:rsidRDefault="006B573B" w:rsidP="006B573B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sz w:val="22"/>
          <w:szCs w:val="22"/>
        </w:rPr>
        <w:t>Zastavěná plocha – chodník II. etapa:</w:t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="008C57F2"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 xml:space="preserve">cca </w:t>
      </w:r>
      <w:r w:rsidR="001E6A21" w:rsidRPr="008C57F2">
        <w:rPr>
          <w:rFonts w:ascii="Arial Narrow" w:hAnsi="Arial Narrow"/>
          <w:sz w:val="22"/>
          <w:szCs w:val="22"/>
        </w:rPr>
        <w:t>570</w:t>
      </w:r>
      <w:r w:rsidRPr="008C57F2">
        <w:rPr>
          <w:rFonts w:ascii="Arial Narrow" w:hAnsi="Arial Narrow"/>
          <w:sz w:val="22"/>
          <w:szCs w:val="22"/>
        </w:rPr>
        <w:t xml:space="preserve">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86263F" w:rsidRPr="008C57F2" w:rsidRDefault="0086263F" w:rsidP="0086263F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sz w:val="22"/>
          <w:szCs w:val="22"/>
        </w:rPr>
        <w:t>Zatravnění – I. etapa:</w:t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="008C57F2"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>cca 500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86263F" w:rsidRPr="008C57F2" w:rsidRDefault="0086263F" w:rsidP="0086263F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sz w:val="22"/>
          <w:szCs w:val="22"/>
        </w:rPr>
        <w:t>Zatravnění –</w:t>
      </w:r>
      <w:r w:rsidR="00300B26" w:rsidRPr="008C57F2">
        <w:rPr>
          <w:rFonts w:ascii="Arial Narrow" w:hAnsi="Arial Narrow"/>
          <w:sz w:val="22"/>
          <w:szCs w:val="22"/>
        </w:rPr>
        <w:t xml:space="preserve"> </w:t>
      </w:r>
      <w:r w:rsidRPr="008C57F2">
        <w:rPr>
          <w:rFonts w:ascii="Arial Narrow" w:hAnsi="Arial Narrow"/>
          <w:sz w:val="22"/>
          <w:szCs w:val="22"/>
        </w:rPr>
        <w:t>II. etapa:</w:t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ab/>
      </w:r>
      <w:r w:rsidR="008C57F2" w:rsidRPr="008C57F2">
        <w:rPr>
          <w:rFonts w:ascii="Arial Narrow" w:hAnsi="Arial Narrow"/>
          <w:sz w:val="22"/>
          <w:szCs w:val="22"/>
        </w:rPr>
        <w:tab/>
      </w:r>
      <w:r w:rsidRPr="008C57F2">
        <w:rPr>
          <w:rFonts w:ascii="Arial Narrow" w:hAnsi="Arial Narrow"/>
          <w:sz w:val="22"/>
          <w:szCs w:val="22"/>
        </w:rPr>
        <w:t>cca 550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86263F" w:rsidRPr="008C57F2" w:rsidRDefault="004F42CE" w:rsidP="006B573B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kern w:val="22"/>
          <w:sz w:val="22"/>
          <w:szCs w:val="22"/>
        </w:rPr>
        <w:t xml:space="preserve">Oprava stávajícího povrchu živice – I. </w:t>
      </w:r>
      <w:r w:rsidR="00AE4922" w:rsidRPr="008C57F2">
        <w:rPr>
          <w:rFonts w:ascii="Arial Narrow" w:hAnsi="Arial Narrow"/>
          <w:kern w:val="22"/>
          <w:sz w:val="22"/>
          <w:szCs w:val="22"/>
        </w:rPr>
        <w:t>e</w:t>
      </w:r>
      <w:r w:rsidRPr="008C57F2">
        <w:rPr>
          <w:rFonts w:ascii="Arial Narrow" w:hAnsi="Arial Narrow"/>
          <w:kern w:val="22"/>
          <w:sz w:val="22"/>
          <w:szCs w:val="22"/>
        </w:rPr>
        <w:t>tapa</w:t>
      </w:r>
      <w:r w:rsidRPr="008C57F2">
        <w:rPr>
          <w:rFonts w:ascii="Arial Narrow" w:hAnsi="Arial Narrow"/>
          <w:kern w:val="22"/>
          <w:sz w:val="22"/>
          <w:szCs w:val="22"/>
        </w:rPr>
        <w:tab/>
      </w:r>
      <w:r w:rsidRPr="008C57F2">
        <w:rPr>
          <w:rFonts w:ascii="Arial Narrow" w:hAnsi="Arial Narrow"/>
          <w:kern w:val="22"/>
          <w:sz w:val="22"/>
          <w:szCs w:val="22"/>
        </w:rPr>
        <w:tab/>
      </w:r>
      <w:r w:rsidR="008C57F2" w:rsidRPr="008C57F2">
        <w:rPr>
          <w:rFonts w:ascii="Arial Narrow" w:hAnsi="Arial Narrow"/>
          <w:kern w:val="22"/>
          <w:sz w:val="22"/>
          <w:szCs w:val="22"/>
        </w:rPr>
        <w:tab/>
      </w:r>
      <w:r w:rsidRPr="008C57F2">
        <w:rPr>
          <w:rFonts w:ascii="Arial Narrow" w:hAnsi="Arial Narrow"/>
          <w:kern w:val="22"/>
          <w:sz w:val="22"/>
          <w:szCs w:val="22"/>
        </w:rPr>
        <w:t>cca 70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AE4922" w:rsidRPr="0099346E" w:rsidRDefault="008C57F2" w:rsidP="006B573B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 w:rsidRPr="008C57F2">
        <w:rPr>
          <w:rFonts w:ascii="Arial Narrow" w:hAnsi="Arial Narrow"/>
          <w:kern w:val="22"/>
          <w:sz w:val="22"/>
          <w:szCs w:val="22"/>
        </w:rPr>
        <w:t>Odstranění stávající zpevněné plochy, zatravnění – II. etapa</w:t>
      </w:r>
      <w:r w:rsidRPr="008C57F2">
        <w:rPr>
          <w:rFonts w:ascii="Arial Narrow" w:hAnsi="Arial Narrow"/>
          <w:kern w:val="22"/>
          <w:sz w:val="22"/>
          <w:szCs w:val="22"/>
        </w:rPr>
        <w:tab/>
        <w:t>cca 50 m</w:t>
      </w:r>
      <w:r w:rsidRPr="008C57F2">
        <w:rPr>
          <w:rFonts w:ascii="Arial Narrow" w:hAnsi="Arial Narrow"/>
          <w:kern w:val="22"/>
          <w:sz w:val="22"/>
          <w:szCs w:val="22"/>
          <w:vertAlign w:val="superscript"/>
        </w:rPr>
        <w:t>2</w:t>
      </w:r>
    </w:p>
    <w:p w:rsidR="0099346E" w:rsidRDefault="0099346E" w:rsidP="006B573B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Silniční obrubník – I. etapa</w:t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  <w:t xml:space="preserve">cca 70 </w:t>
      </w:r>
      <w:proofErr w:type="spellStart"/>
      <w:r>
        <w:rPr>
          <w:rFonts w:ascii="Arial Narrow" w:hAnsi="Arial Narrow"/>
          <w:kern w:val="22"/>
          <w:sz w:val="22"/>
          <w:szCs w:val="22"/>
        </w:rPr>
        <w:t>bm</w:t>
      </w:r>
      <w:proofErr w:type="spellEnd"/>
    </w:p>
    <w:p w:rsidR="0099346E" w:rsidRDefault="00D62ECE" w:rsidP="006B573B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Chodníkový obrubník – I. etapa</w:t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  <w:t xml:space="preserve">cca 480 </w:t>
      </w:r>
      <w:proofErr w:type="spellStart"/>
      <w:r>
        <w:rPr>
          <w:rFonts w:ascii="Arial Narrow" w:hAnsi="Arial Narrow"/>
          <w:kern w:val="22"/>
          <w:sz w:val="22"/>
          <w:szCs w:val="22"/>
        </w:rPr>
        <w:t>bm</w:t>
      </w:r>
      <w:proofErr w:type="spellEnd"/>
    </w:p>
    <w:p w:rsidR="00F84760" w:rsidRDefault="00F84760" w:rsidP="00F84760">
      <w:pPr>
        <w:pStyle w:val="Obsahtabulky"/>
        <w:numPr>
          <w:ilvl w:val="0"/>
          <w:numId w:val="2"/>
        </w:numPr>
        <w:tabs>
          <w:tab w:val="clear" w:pos="1425"/>
        </w:tabs>
        <w:spacing w:before="120"/>
        <w:ind w:left="1077" w:hanging="37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Chodníkový obrubník – II. etapa</w:t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</w:r>
      <w:r>
        <w:rPr>
          <w:rFonts w:ascii="Arial Narrow" w:hAnsi="Arial Narrow"/>
          <w:kern w:val="22"/>
          <w:sz w:val="22"/>
          <w:szCs w:val="22"/>
        </w:rPr>
        <w:tab/>
        <w:t xml:space="preserve">cca 590 </w:t>
      </w:r>
      <w:proofErr w:type="spellStart"/>
      <w:r>
        <w:rPr>
          <w:rFonts w:ascii="Arial Narrow" w:hAnsi="Arial Narrow"/>
          <w:kern w:val="22"/>
          <w:sz w:val="22"/>
          <w:szCs w:val="22"/>
        </w:rPr>
        <w:t>bm</w:t>
      </w:r>
      <w:proofErr w:type="spellEnd"/>
    </w:p>
    <w:p w:rsidR="006B573B" w:rsidRPr="00732AF6" w:rsidRDefault="00BE45AF" w:rsidP="00D62ECE">
      <w:pPr>
        <w:pStyle w:val="l6"/>
        <w:shd w:val="clear" w:color="auto" w:fill="FFFFFF"/>
        <w:spacing w:before="12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>
        <w:rPr>
          <w:rFonts w:ascii="Arial Narrow" w:hAnsi="Arial Narrow"/>
          <w:color w:val="000000"/>
          <w:sz w:val="22"/>
          <w:szCs w:val="22"/>
        </w:rPr>
        <w:t>Přesné parametry a specifikace jsou součástí položkového rozpočtu stavby</w:t>
      </w:r>
      <w:r w:rsidR="006B573B" w:rsidRPr="00732AF6">
        <w:rPr>
          <w:rFonts w:ascii="Arial Narrow" w:hAnsi="Arial Narrow"/>
          <w:color w:val="000000"/>
          <w:sz w:val="22"/>
          <w:szCs w:val="22"/>
        </w:rPr>
        <w:t>.</w:t>
      </w:r>
    </w:p>
    <w:p w:rsidR="00CA4854" w:rsidRPr="00E455C4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</w:p>
    <w:p w:rsidR="00664E05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základní bilance stavby - potřeby a spotřeby médií a hmot, hospodaření s dešťovou vodou, celkové produkované množství a druhy odpadů a emisí, třída energetické náročnosti budov apod.,</w:t>
      </w:r>
    </w:p>
    <w:p w:rsidR="00551752" w:rsidRPr="00BC7DBF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664E05">
        <w:rPr>
          <w:rFonts w:ascii="Arial Narrow" w:hAnsi="Arial Narrow"/>
          <w:sz w:val="22"/>
          <w:szCs w:val="22"/>
        </w:rPr>
        <w:t>M</w:t>
      </w:r>
      <w:r w:rsidR="00FB6670" w:rsidRPr="00664E05">
        <w:rPr>
          <w:rFonts w:ascii="Arial Narrow" w:hAnsi="Arial Narrow"/>
          <w:sz w:val="22"/>
          <w:szCs w:val="22"/>
        </w:rPr>
        <w:t xml:space="preserve">nožství zachycené srážkové vody </w:t>
      </w:r>
      <w:r w:rsidRPr="00664E05">
        <w:rPr>
          <w:rFonts w:ascii="Arial Narrow" w:hAnsi="Arial Narrow"/>
          <w:sz w:val="22"/>
          <w:szCs w:val="22"/>
        </w:rPr>
        <w:t>se stavebními úpravami nemění</w:t>
      </w:r>
      <w:r w:rsidR="00BC7DBF">
        <w:rPr>
          <w:rFonts w:ascii="Arial Narrow" w:hAnsi="Arial Narrow"/>
          <w:sz w:val="22"/>
          <w:szCs w:val="22"/>
        </w:rPr>
        <w:t xml:space="preserve">. </w:t>
      </w:r>
      <w:r w:rsidR="00793327">
        <w:rPr>
          <w:rFonts w:ascii="Arial Narrow" w:hAnsi="Arial Narrow"/>
          <w:sz w:val="22"/>
          <w:szCs w:val="22"/>
        </w:rPr>
        <w:t>Položkový rozpočet, který je součástí dokumentace pro provádění stavby obsahuje výše uvedené</w:t>
      </w:r>
      <w:r w:rsidR="0035245F">
        <w:rPr>
          <w:rFonts w:ascii="Arial Narrow" w:hAnsi="Arial Narrow"/>
          <w:sz w:val="22"/>
          <w:szCs w:val="22"/>
        </w:rPr>
        <w:t xml:space="preserve"> (bourané konstrukce určené k recyklaci)</w:t>
      </w:r>
      <w:r w:rsidR="00BC7DBF">
        <w:rPr>
          <w:rFonts w:ascii="Arial Narrow" w:hAnsi="Arial Narrow"/>
          <w:sz w:val="22"/>
          <w:szCs w:val="22"/>
        </w:rPr>
        <w:t>.</w:t>
      </w:r>
    </w:p>
    <w:p w:rsidR="00FB6670" w:rsidRPr="00E455C4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Arial Narrow" w:hAnsi="Arial Narrow"/>
          <w:b/>
          <w:color w:val="000000"/>
          <w:szCs w:val="17"/>
        </w:rPr>
      </w:pPr>
    </w:p>
    <w:p w:rsidR="00BC7DBF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b/>
          <w:color w:val="000000"/>
          <w:szCs w:val="17"/>
        </w:rPr>
      </w:pPr>
      <w:r w:rsidRPr="00E455C4">
        <w:rPr>
          <w:rFonts w:ascii="Arial Narrow" w:hAnsi="Arial Narrow"/>
          <w:b/>
          <w:color w:val="000000"/>
          <w:szCs w:val="17"/>
        </w:rPr>
        <w:t>základní předpoklady výstavby - časové údaje o realizaci stavby, členění na etapy,</w:t>
      </w:r>
    </w:p>
    <w:p w:rsidR="00524433" w:rsidRPr="00BC7DBF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Arial Narrow" w:hAnsi="Arial Narrow"/>
          <w:b/>
          <w:color w:val="000000"/>
          <w:szCs w:val="17"/>
        </w:rPr>
      </w:pPr>
      <w:r w:rsidRPr="00BC7DBF">
        <w:rPr>
          <w:rFonts w:ascii="Arial Narrow" w:hAnsi="Arial Narrow"/>
          <w:i/>
          <w:sz w:val="22"/>
          <w:szCs w:val="22"/>
          <w:u w:val="single"/>
        </w:rPr>
        <w:t>Předpokládané termíny stavby:</w:t>
      </w:r>
    </w:p>
    <w:p w:rsidR="00524433" w:rsidRPr="00E455C4" w:rsidRDefault="00524433" w:rsidP="00524433">
      <w:pPr>
        <w:jc w:val="both"/>
        <w:rPr>
          <w:rFonts w:ascii="Arial Narrow" w:hAnsi="Arial Narrow"/>
          <w:b/>
          <w:sz w:val="22"/>
          <w:szCs w:val="22"/>
        </w:rPr>
      </w:pPr>
    </w:p>
    <w:p w:rsidR="00524433" w:rsidRPr="0035245F" w:rsidRDefault="00524433" w:rsidP="00524433">
      <w:pPr>
        <w:ind w:firstLine="360"/>
        <w:jc w:val="both"/>
        <w:rPr>
          <w:rFonts w:ascii="Arial Narrow" w:hAnsi="Arial Narrow"/>
          <w:b/>
          <w:sz w:val="22"/>
          <w:szCs w:val="22"/>
        </w:rPr>
      </w:pPr>
      <w:r w:rsidRPr="0035245F">
        <w:rPr>
          <w:rFonts w:ascii="Arial Narrow" w:hAnsi="Arial Narrow"/>
          <w:b/>
          <w:sz w:val="22"/>
          <w:szCs w:val="22"/>
        </w:rPr>
        <w:t>Počátek výstavby:</w:t>
      </w:r>
      <w:r w:rsidRPr="0035245F">
        <w:rPr>
          <w:rFonts w:ascii="Arial Narrow" w:hAnsi="Arial Narrow"/>
          <w:b/>
          <w:sz w:val="22"/>
          <w:szCs w:val="22"/>
        </w:rPr>
        <w:tab/>
      </w:r>
      <w:r w:rsidRPr="0035245F">
        <w:rPr>
          <w:rFonts w:ascii="Arial Narrow" w:hAnsi="Arial Narrow"/>
          <w:b/>
          <w:sz w:val="22"/>
          <w:szCs w:val="22"/>
        </w:rPr>
        <w:tab/>
      </w:r>
      <w:r w:rsidR="00717864" w:rsidRPr="0035245F">
        <w:rPr>
          <w:rFonts w:ascii="Arial Narrow" w:hAnsi="Arial Narrow"/>
          <w:b/>
          <w:sz w:val="22"/>
          <w:szCs w:val="22"/>
        </w:rPr>
        <w:t>0</w:t>
      </w:r>
      <w:r w:rsidR="001E6A21" w:rsidRPr="0035245F">
        <w:rPr>
          <w:rFonts w:ascii="Arial Narrow" w:hAnsi="Arial Narrow"/>
          <w:b/>
          <w:sz w:val="22"/>
          <w:szCs w:val="22"/>
        </w:rPr>
        <w:t>7</w:t>
      </w:r>
      <w:r w:rsidR="00A71D5E" w:rsidRPr="0035245F">
        <w:rPr>
          <w:rFonts w:ascii="Arial Narrow" w:hAnsi="Arial Narrow"/>
          <w:b/>
          <w:sz w:val="22"/>
          <w:szCs w:val="22"/>
        </w:rPr>
        <w:t>/20</w:t>
      </w:r>
      <w:r w:rsidR="00771B20" w:rsidRPr="0035245F">
        <w:rPr>
          <w:rFonts w:ascii="Arial Narrow" w:hAnsi="Arial Narrow"/>
          <w:b/>
          <w:sz w:val="22"/>
          <w:szCs w:val="22"/>
        </w:rPr>
        <w:t>2</w:t>
      </w:r>
      <w:r w:rsidR="00717864" w:rsidRPr="0035245F">
        <w:rPr>
          <w:rFonts w:ascii="Arial Narrow" w:hAnsi="Arial Narrow"/>
          <w:b/>
          <w:sz w:val="22"/>
          <w:szCs w:val="22"/>
        </w:rPr>
        <w:t>1</w:t>
      </w:r>
    </w:p>
    <w:p w:rsidR="00A37E51" w:rsidRPr="00717864" w:rsidRDefault="00A71D5E" w:rsidP="00A37E51">
      <w:pPr>
        <w:spacing w:before="120"/>
        <w:ind w:firstLine="360"/>
        <w:jc w:val="both"/>
        <w:rPr>
          <w:rFonts w:ascii="Arial Narrow" w:hAnsi="Arial Narrow"/>
          <w:b/>
          <w:sz w:val="22"/>
          <w:szCs w:val="22"/>
        </w:rPr>
      </w:pPr>
      <w:r w:rsidRPr="0035245F">
        <w:rPr>
          <w:rFonts w:ascii="Arial Narrow" w:hAnsi="Arial Narrow"/>
          <w:b/>
          <w:sz w:val="22"/>
          <w:szCs w:val="22"/>
        </w:rPr>
        <w:t>Konec výstavby:</w:t>
      </w:r>
      <w:r w:rsidRPr="0035245F">
        <w:rPr>
          <w:rFonts w:ascii="Arial Narrow" w:hAnsi="Arial Narrow"/>
          <w:b/>
          <w:sz w:val="22"/>
          <w:szCs w:val="22"/>
        </w:rPr>
        <w:tab/>
      </w:r>
      <w:r w:rsidRPr="0035245F">
        <w:rPr>
          <w:rFonts w:ascii="Arial Narrow" w:hAnsi="Arial Narrow"/>
          <w:b/>
          <w:sz w:val="22"/>
          <w:szCs w:val="22"/>
        </w:rPr>
        <w:tab/>
      </w:r>
      <w:r w:rsidR="001E6A21" w:rsidRPr="0035245F">
        <w:rPr>
          <w:rFonts w:ascii="Arial Narrow" w:hAnsi="Arial Narrow"/>
          <w:b/>
          <w:sz w:val="22"/>
          <w:szCs w:val="22"/>
        </w:rPr>
        <w:t>12</w:t>
      </w:r>
      <w:r w:rsidR="00524433" w:rsidRPr="0035245F">
        <w:rPr>
          <w:rFonts w:ascii="Arial Narrow" w:hAnsi="Arial Narrow"/>
          <w:b/>
          <w:sz w:val="22"/>
          <w:szCs w:val="22"/>
        </w:rPr>
        <w:t>/20</w:t>
      </w:r>
      <w:r w:rsidRPr="0035245F">
        <w:rPr>
          <w:rFonts w:ascii="Arial Narrow" w:hAnsi="Arial Narrow"/>
          <w:b/>
          <w:sz w:val="22"/>
          <w:szCs w:val="22"/>
        </w:rPr>
        <w:t>2</w:t>
      </w:r>
      <w:r w:rsidR="00F4605B">
        <w:rPr>
          <w:rFonts w:ascii="Arial Narrow" w:hAnsi="Arial Narrow"/>
          <w:b/>
          <w:sz w:val="22"/>
          <w:szCs w:val="22"/>
        </w:rPr>
        <w:t>4</w:t>
      </w:r>
    </w:p>
    <w:p w:rsidR="00F05424" w:rsidRPr="00E455C4" w:rsidRDefault="00F05424" w:rsidP="00F05424">
      <w:pPr>
        <w:jc w:val="both"/>
        <w:rPr>
          <w:rFonts w:ascii="Arial Narrow" w:hAnsi="Arial Narrow"/>
          <w:sz w:val="22"/>
          <w:szCs w:val="22"/>
        </w:rPr>
      </w:pPr>
    </w:p>
    <w:p w:rsidR="00A37E51" w:rsidRPr="00A37E51" w:rsidRDefault="00A37E51" w:rsidP="00A37E51">
      <w:pPr>
        <w:ind w:left="18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Orientační</w:t>
      </w:r>
      <w:r w:rsidRPr="00A37E51">
        <w:rPr>
          <w:rFonts w:ascii="Arial Narrow" w:hAnsi="Arial Narrow"/>
          <w:sz w:val="22"/>
          <w:szCs w:val="22"/>
        </w:rPr>
        <w:t xml:space="preserve"> postup výstavby: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obvodu staveniště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veškerých inženýrských sítí, dohoda se správci o případných úpravách, ověření polohy kopanými sondami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zřízení zařízení staveniště (HSD)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vytýčení vlastní stavby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provizorního dopravního značení a vyznačení pracovního místa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lastRenderedPageBreak/>
        <w:t>provedení přípravných prací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zkoušek únosnosti pláně</w:t>
      </w:r>
      <w:r w:rsidR="00B04D8E">
        <w:rPr>
          <w:rFonts w:ascii="Arial Narrow" w:hAnsi="Arial Narrow"/>
        </w:rPr>
        <w:t>,</w:t>
      </w:r>
    </w:p>
    <w:p w:rsid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provedení navržených stavebních úprav</w:t>
      </w:r>
      <w:r w:rsidR="00B04D8E">
        <w:rPr>
          <w:rFonts w:ascii="Arial Narrow" w:hAnsi="Arial Narrow"/>
        </w:rPr>
        <w:t>,</w:t>
      </w:r>
    </w:p>
    <w:p w:rsidR="000D7AE8" w:rsidRPr="00A37E51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A37E51">
        <w:rPr>
          <w:rFonts w:ascii="Arial Narrow" w:hAnsi="Arial Narrow"/>
        </w:rPr>
        <w:t>likvidace zařízení staveniště</w:t>
      </w:r>
      <w:r w:rsidR="00B04D8E">
        <w:rPr>
          <w:rFonts w:ascii="Arial Narrow" w:hAnsi="Arial Narrow"/>
        </w:rPr>
        <w:t>.</w:t>
      </w:r>
    </w:p>
    <w:p w:rsidR="000D7AE8" w:rsidRPr="00E455C4" w:rsidRDefault="000D7AE8" w:rsidP="000D7AE8">
      <w:pPr>
        <w:ind w:left="181"/>
        <w:jc w:val="both"/>
        <w:rPr>
          <w:rFonts w:ascii="Arial Narrow" w:hAnsi="Arial Narrow"/>
          <w:sz w:val="22"/>
          <w:szCs w:val="22"/>
        </w:rPr>
      </w:pPr>
    </w:p>
    <w:p w:rsidR="00653B55" w:rsidRPr="00D86E2B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</w:rPr>
      </w:pPr>
      <w:r w:rsidRPr="00D86E2B">
        <w:rPr>
          <w:rFonts w:ascii="Arial Narrow" w:hAnsi="Arial Narrow"/>
          <w:b/>
          <w:color w:val="000000"/>
          <w:szCs w:val="17"/>
        </w:rPr>
        <w:t>orientační náklady stavby.</w:t>
      </w:r>
    </w:p>
    <w:p w:rsidR="00D86E2B" w:rsidRPr="00EF0202" w:rsidRDefault="00EF0202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="Arial Narrow" w:hAnsi="Arial Narrow"/>
        </w:rPr>
      </w:pPr>
      <w:r w:rsidRPr="00EF0202">
        <w:rPr>
          <w:rFonts w:ascii="Arial Narrow" w:hAnsi="Arial Narrow"/>
        </w:rPr>
        <w:t>Viz položkový rozpočet stavby</w:t>
      </w:r>
    </w:p>
    <w:p w:rsidR="00653B55" w:rsidRDefault="00653B55" w:rsidP="00653B55">
      <w:pPr>
        <w:rPr>
          <w:rFonts w:ascii="Arial Narrow" w:hAnsi="Arial Narrow"/>
        </w:rPr>
      </w:pPr>
    </w:p>
    <w:p w:rsidR="003F5DEF" w:rsidRDefault="003F5DEF" w:rsidP="00653B55">
      <w:pPr>
        <w:rPr>
          <w:rFonts w:ascii="Arial Narrow" w:hAnsi="Arial Narrow"/>
        </w:rPr>
      </w:pPr>
    </w:p>
    <w:p w:rsidR="003F5DEF" w:rsidRDefault="003F5DEF" w:rsidP="00653B55">
      <w:pPr>
        <w:rPr>
          <w:rFonts w:ascii="Arial Narrow" w:hAnsi="Arial Narrow"/>
        </w:rPr>
      </w:pPr>
    </w:p>
    <w:p w:rsidR="003F5DEF" w:rsidRPr="00E455C4" w:rsidRDefault="00C03254" w:rsidP="00653B5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Default="003F5DEF" w:rsidP="003F5DEF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V </w:t>
      </w:r>
      <w:r w:rsidR="00EF0202">
        <w:rPr>
          <w:rFonts w:ascii="Arial Narrow" w:hAnsi="Arial Narrow"/>
          <w:sz w:val="22"/>
          <w:szCs w:val="22"/>
        </w:rPr>
        <w:t>květnu</w:t>
      </w:r>
      <w:r w:rsidRPr="003F5DEF">
        <w:rPr>
          <w:rFonts w:ascii="Arial Narrow" w:hAnsi="Arial Narrow"/>
          <w:sz w:val="22"/>
          <w:szCs w:val="22"/>
        </w:rPr>
        <w:t xml:space="preserve"> 2021</w:t>
      </w:r>
    </w:p>
    <w:p w:rsidR="00C03254" w:rsidRDefault="00C03254" w:rsidP="003F5DEF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3F5DEF">
      <w:pPr>
        <w:jc w:val="right"/>
        <w:rPr>
          <w:rFonts w:ascii="Arial Narrow" w:hAnsi="Arial Narrow"/>
          <w:sz w:val="22"/>
          <w:szCs w:val="22"/>
        </w:rPr>
      </w:pPr>
    </w:p>
    <w:p w:rsidR="003F5DEF" w:rsidRPr="003F5DEF" w:rsidRDefault="003F5DEF" w:rsidP="003F5DEF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Ing. Blanka Maňáková</w:t>
      </w: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</w:pPr>
    </w:p>
    <w:p w:rsidR="00653B55" w:rsidRPr="00E455C4" w:rsidRDefault="00653B55" w:rsidP="00653B55">
      <w:pPr>
        <w:rPr>
          <w:rFonts w:ascii="Arial Narrow" w:hAnsi="Arial Narrow"/>
        </w:rPr>
        <w:sectPr w:rsidR="00653B55" w:rsidRPr="00E455C4" w:rsidSect="00C95D2C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C5D54" w:rsidRPr="00E455C4" w:rsidRDefault="00BC5D54" w:rsidP="009150C0">
      <w:pPr>
        <w:jc w:val="both"/>
        <w:rPr>
          <w:rFonts w:ascii="Arial Narrow" w:hAnsi="Arial Narrow"/>
          <w:sz w:val="22"/>
          <w:szCs w:val="22"/>
        </w:rPr>
        <w:sectPr w:rsidR="00BC5D54" w:rsidRPr="00E455C4" w:rsidSect="006154DD">
          <w:headerReference w:type="default" r:id="rId11"/>
          <w:footerReference w:type="default" r:id="rId12"/>
          <w:type w:val="continuous"/>
          <w:pgSz w:w="11906" w:h="16838"/>
          <w:pgMar w:top="1134" w:right="1134" w:bottom="1134" w:left="1134" w:header="709" w:footer="709" w:gutter="0"/>
          <w:pgNumType w:start="0"/>
          <w:cols w:space="708"/>
          <w:docGrid w:linePitch="360"/>
        </w:sectPr>
      </w:pPr>
    </w:p>
    <w:p w:rsidR="00BB7D1E" w:rsidRPr="00E455C4" w:rsidRDefault="00BB7D1E" w:rsidP="009150C0">
      <w:pPr>
        <w:jc w:val="both"/>
        <w:rPr>
          <w:rFonts w:ascii="Arial Narrow" w:hAnsi="Arial Narrow"/>
          <w:sz w:val="22"/>
          <w:szCs w:val="22"/>
        </w:rPr>
      </w:pPr>
    </w:p>
    <w:p w:rsidR="000C4299" w:rsidRPr="00E455C4" w:rsidRDefault="000C4299" w:rsidP="000C4299">
      <w:pPr>
        <w:ind w:left="900" w:hanging="900"/>
        <w:rPr>
          <w:rFonts w:ascii="Arial Narrow" w:hAnsi="Arial Narrow"/>
          <w:b/>
          <w:sz w:val="36"/>
          <w:szCs w:val="36"/>
          <w:u w:val="single"/>
        </w:rPr>
      </w:pPr>
      <w:proofErr w:type="gramStart"/>
      <w:r w:rsidRPr="00E455C4">
        <w:rPr>
          <w:rFonts w:ascii="Arial Narrow" w:hAnsi="Arial Narrow"/>
          <w:b/>
          <w:sz w:val="40"/>
          <w:szCs w:val="40"/>
        </w:rPr>
        <w:t>D.1.1</w:t>
      </w:r>
      <w:proofErr w:type="gramEnd"/>
      <w:r w:rsidRPr="00E455C4">
        <w:rPr>
          <w:rFonts w:ascii="Arial Narrow" w:hAnsi="Arial Narrow"/>
          <w:b/>
          <w:sz w:val="40"/>
          <w:szCs w:val="40"/>
        </w:rPr>
        <w:t>.</w:t>
      </w:r>
      <w:r w:rsidRPr="00E455C4">
        <w:rPr>
          <w:rFonts w:ascii="Arial Narrow" w:hAnsi="Arial Narrow"/>
          <w:b/>
          <w:sz w:val="36"/>
          <w:szCs w:val="36"/>
        </w:rPr>
        <w:tab/>
      </w:r>
      <w:r w:rsidRPr="00E455C4">
        <w:rPr>
          <w:rFonts w:ascii="Arial Narrow" w:hAnsi="Arial Narrow"/>
          <w:b/>
          <w:sz w:val="36"/>
          <w:szCs w:val="36"/>
        </w:rPr>
        <w:tab/>
      </w:r>
      <w:r w:rsidRPr="00E455C4">
        <w:rPr>
          <w:rFonts w:ascii="Arial Narrow" w:hAnsi="Arial Narrow"/>
          <w:b/>
          <w:sz w:val="36"/>
          <w:szCs w:val="36"/>
          <w:u w:val="single"/>
        </w:rPr>
        <w:t>Technická zpráva</w:t>
      </w:r>
    </w:p>
    <w:p w:rsidR="000C4299" w:rsidRPr="00E455C4" w:rsidRDefault="000C4299" w:rsidP="000C4299">
      <w:pPr>
        <w:rPr>
          <w:rFonts w:ascii="Arial Narrow" w:hAnsi="Arial Narrow"/>
          <w:b/>
          <w:sz w:val="26"/>
          <w:szCs w:val="26"/>
        </w:rPr>
      </w:pPr>
    </w:p>
    <w:p w:rsidR="005141A6" w:rsidRPr="000F4E87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0F4E87">
        <w:rPr>
          <w:rFonts w:ascii="Arial Narrow" w:hAnsi="Arial Narrow"/>
          <w:b/>
          <w:sz w:val="32"/>
          <w:szCs w:val="22"/>
        </w:rPr>
        <w:t xml:space="preserve">1. </w:t>
      </w:r>
      <w:r w:rsidR="000F4E87">
        <w:rPr>
          <w:rFonts w:ascii="Arial Narrow" w:hAnsi="Arial Narrow"/>
          <w:b/>
          <w:sz w:val="32"/>
          <w:szCs w:val="22"/>
        </w:rPr>
        <w:tab/>
      </w:r>
      <w:r w:rsidRPr="000F4E87">
        <w:rPr>
          <w:rFonts w:ascii="Arial Narrow" w:hAnsi="Arial Narrow"/>
          <w:b/>
          <w:sz w:val="32"/>
          <w:szCs w:val="22"/>
        </w:rPr>
        <w:t>Základní údaje charakterizující stavbu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766FD0" w:rsidRDefault="005141A6" w:rsidP="00766FD0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0F4E87">
        <w:rPr>
          <w:rFonts w:ascii="Arial Narrow" w:hAnsi="Arial Narrow"/>
          <w:b/>
          <w:sz w:val="28"/>
          <w:szCs w:val="22"/>
          <w:u w:val="single"/>
        </w:rPr>
        <w:t xml:space="preserve">1.1. </w:t>
      </w:r>
      <w:r w:rsidR="000F4E87" w:rsidRPr="000F4E87">
        <w:rPr>
          <w:rFonts w:ascii="Arial Narrow" w:hAnsi="Arial Narrow"/>
          <w:b/>
          <w:sz w:val="28"/>
          <w:szCs w:val="22"/>
          <w:u w:val="single"/>
        </w:rPr>
        <w:tab/>
      </w:r>
      <w:r w:rsidRPr="000F4E87">
        <w:rPr>
          <w:rFonts w:ascii="Arial Narrow" w:hAnsi="Arial Narrow"/>
          <w:b/>
          <w:sz w:val="28"/>
          <w:szCs w:val="22"/>
          <w:u w:val="single"/>
        </w:rPr>
        <w:t>Návrh stavby a její umístění</w:t>
      </w:r>
    </w:p>
    <w:p w:rsidR="002F39E9" w:rsidRPr="00E455C4" w:rsidRDefault="002F39E9" w:rsidP="008B0DD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Jedná se páteřní pěší komunikaci – chodník v centru města Otrokovice na sídlišti Střed. Chodník tvoří spojnici pro pěší mezi ulicemi Hložkova a Jana Žižky. Chodník bezprostředně sousedí s kolmými parkovacími stáními, které jsou součástí místí komunikace v ulici Smetanova. Součástí stavebních úprav budou i chodníky spojující páteřní chodník s jednotlivými vchody do bytových domů (</w:t>
      </w:r>
      <w:proofErr w:type="gramStart"/>
      <w:r>
        <w:rPr>
          <w:rFonts w:ascii="Arial Narrow" w:hAnsi="Arial Narrow"/>
          <w:sz w:val="22"/>
          <w:szCs w:val="22"/>
        </w:rPr>
        <w:t>č.p.</w:t>
      </w:r>
      <w:proofErr w:type="gramEnd"/>
      <w:r>
        <w:rPr>
          <w:rFonts w:ascii="Arial Narrow" w:hAnsi="Arial Narrow"/>
          <w:sz w:val="22"/>
          <w:szCs w:val="22"/>
        </w:rPr>
        <w:t xml:space="preserve"> 1363 – 1372) z jejich severovýchodní strany. Tato část je v rámci projektu označena jako etapa I. Etapa II. zahrnuje chodník, který je situován podél protilehlé strany uvedených bytových domů (</w:t>
      </w:r>
      <w:proofErr w:type="gramStart"/>
      <w:r>
        <w:rPr>
          <w:rFonts w:ascii="Arial Narrow" w:hAnsi="Arial Narrow"/>
          <w:sz w:val="22"/>
          <w:szCs w:val="22"/>
        </w:rPr>
        <w:t>č.p.</w:t>
      </w:r>
      <w:proofErr w:type="gramEnd"/>
      <w:r>
        <w:rPr>
          <w:rFonts w:ascii="Arial Narrow" w:hAnsi="Arial Narrow"/>
          <w:sz w:val="22"/>
          <w:szCs w:val="22"/>
        </w:rPr>
        <w:t xml:space="preserve"> 1363 – 1372),tj. z jihozápadní strany. Tento chodník taktéž tvoří spojnici pro pěší mezi ulicemi Hložkova a Jana Žižky, ovšem ne podél ulice Smetanova, ale ve vnitrobloku sídliště. Součástí stavebních úprav budou taktéž i chodníky spojující dotčený chodník s jednotlivými vchody do bytových domů a další chodníky, které navazují na ostatní zpevněné plochy vnitrobloku. </w:t>
      </w:r>
    </w:p>
    <w:p w:rsidR="00AB2FA1" w:rsidRDefault="00AB2FA1" w:rsidP="005141A6">
      <w:pPr>
        <w:jc w:val="both"/>
        <w:rPr>
          <w:rFonts w:ascii="Arial Narrow" w:hAnsi="Arial Narrow"/>
          <w:sz w:val="22"/>
          <w:szCs w:val="22"/>
        </w:rPr>
      </w:pPr>
    </w:p>
    <w:p w:rsidR="003F20A4" w:rsidRDefault="003F20A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3F20A4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3F20A4">
        <w:rPr>
          <w:rFonts w:ascii="Arial Narrow" w:hAnsi="Arial Narrow"/>
          <w:b/>
          <w:sz w:val="32"/>
          <w:szCs w:val="22"/>
        </w:rPr>
        <w:t>2.</w:t>
      </w:r>
      <w:r w:rsidR="003B6172">
        <w:rPr>
          <w:rFonts w:ascii="Arial Narrow" w:hAnsi="Arial Narrow"/>
          <w:b/>
          <w:sz w:val="32"/>
          <w:szCs w:val="22"/>
        </w:rPr>
        <w:tab/>
      </w:r>
      <w:r w:rsidRPr="003F20A4">
        <w:rPr>
          <w:rFonts w:ascii="Arial Narrow" w:hAnsi="Arial Narrow"/>
          <w:b/>
          <w:sz w:val="32"/>
          <w:szCs w:val="22"/>
        </w:rPr>
        <w:t>Technická část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5141A6" w:rsidRPr="003F20A4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3F20A4">
        <w:rPr>
          <w:rFonts w:ascii="Arial Narrow" w:hAnsi="Arial Narrow"/>
          <w:b/>
          <w:sz w:val="28"/>
          <w:szCs w:val="22"/>
          <w:u w:val="single"/>
        </w:rPr>
        <w:t>2.1</w:t>
      </w:r>
      <w:r w:rsidR="003B6172">
        <w:rPr>
          <w:rFonts w:ascii="Arial Narrow" w:hAnsi="Arial Narrow"/>
          <w:b/>
          <w:sz w:val="28"/>
          <w:szCs w:val="22"/>
          <w:u w:val="single"/>
        </w:rPr>
        <w:tab/>
      </w:r>
      <w:r w:rsidRPr="003F20A4">
        <w:rPr>
          <w:rFonts w:ascii="Arial Narrow" w:hAnsi="Arial Narrow"/>
          <w:b/>
          <w:sz w:val="28"/>
          <w:szCs w:val="22"/>
          <w:u w:val="single"/>
        </w:rPr>
        <w:t>Příprava území</w:t>
      </w:r>
    </w:p>
    <w:p w:rsidR="005141A6" w:rsidRDefault="005141A6" w:rsidP="0056162A">
      <w:pPr>
        <w:pStyle w:val="Odstavecseseznamem"/>
        <w:numPr>
          <w:ilvl w:val="0"/>
          <w:numId w:val="32"/>
        </w:numPr>
        <w:spacing w:before="120"/>
        <w:ind w:left="357" w:hanging="357"/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 xml:space="preserve">odstranění </w:t>
      </w:r>
      <w:r w:rsidR="00D367C6">
        <w:rPr>
          <w:rFonts w:ascii="Arial Narrow" w:hAnsi="Arial Narrow"/>
        </w:rPr>
        <w:t>stávajícího souvrství chodníku</w:t>
      </w:r>
      <w:r w:rsidR="003D6D57">
        <w:rPr>
          <w:rFonts w:ascii="Arial Narrow" w:hAnsi="Arial Narrow"/>
        </w:rPr>
        <w:t xml:space="preserve"> včetně odvodňovacích žlabů s ocelovými rošty</w:t>
      </w:r>
    </w:p>
    <w:p w:rsidR="00D367C6" w:rsidRPr="00D367C6" w:rsidRDefault="00D367C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>odstranění humózních vrstev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 xml:space="preserve">vytrhání silničních </w:t>
      </w:r>
      <w:r w:rsidR="00D367C6">
        <w:rPr>
          <w:rFonts w:ascii="Arial Narrow" w:hAnsi="Arial Narrow"/>
        </w:rPr>
        <w:t xml:space="preserve">a chodníkových </w:t>
      </w:r>
      <w:r w:rsidRPr="00D367C6">
        <w:rPr>
          <w:rFonts w:ascii="Arial Narrow" w:hAnsi="Arial Narrow"/>
        </w:rPr>
        <w:t>obrub</w:t>
      </w:r>
    </w:p>
    <w:p w:rsidR="005141A6" w:rsidRPr="00D367C6" w:rsidRDefault="005141A6" w:rsidP="00D367C6">
      <w:pPr>
        <w:pStyle w:val="Odstavecseseznamem"/>
        <w:numPr>
          <w:ilvl w:val="0"/>
          <w:numId w:val="32"/>
        </w:numPr>
        <w:jc w:val="both"/>
        <w:rPr>
          <w:rFonts w:ascii="Arial Narrow" w:hAnsi="Arial Narrow"/>
        </w:rPr>
      </w:pPr>
      <w:r w:rsidRPr="00D367C6">
        <w:rPr>
          <w:rFonts w:ascii="Arial Narrow" w:hAnsi="Arial Narrow"/>
        </w:rPr>
        <w:t xml:space="preserve">frézování živ. </w:t>
      </w:r>
      <w:proofErr w:type="gramStart"/>
      <w:r w:rsidRPr="00D367C6">
        <w:rPr>
          <w:rFonts w:ascii="Arial Narrow" w:hAnsi="Arial Narrow"/>
        </w:rPr>
        <w:t>povrchu</w:t>
      </w:r>
      <w:proofErr w:type="gramEnd"/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Rozebraná dlažba</w:t>
      </w:r>
      <w:r w:rsidR="00127A3A">
        <w:rPr>
          <w:rFonts w:ascii="Arial Narrow" w:hAnsi="Arial Narrow"/>
          <w:sz w:val="22"/>
          <w:szCs w:val="22"/>
        </w:rPr>
        <w:t>,</w:t>
      </w:r>
      <w:r w:rsidRPr="005141A6">
        <w:rPr>
          <w:rFonts w:ascii="Arial Narrow" w:hAnsi="Arial Narrow"/>
          <w:sz w:val="22"/>
          <w:szCs w:val="22"/>
        </w:rPr>
        <w:t xml:space="preserve"> obrubníky</w:t>
      </w:r>
      <w:r w:rsidR="00127A3A">
        <w:rPr>
          <w:rFonts w:ascii="Arial Narrow" w:hAnsi="Arial Narrow"/>
          <w:sz w:val="22"/>
          <w:szCs w:val="22"/>
        </w:rPr>
        <w:t xml:space="preserve"> a rošty odvodňovacích žlabů</w:t>
      </w:r>
      <w:r w:rsidRPr="005141A6">
        <w:rPr>
          <w:rFonts w:ascii="Arial Narrow" w:hAnsi="Arial Narrow"/>
          <w:sz w:val="22"/>
          <w:szCs w:val="22"/>
        </w:rPr>
        <w:t xml:space="preserve"> budou očištěny a odvezeny na skládku investora k dalšímu využití, poškozené prvky</w:t>
      </w:r>
      <w:r w:rsidR="00D367C6">
        <w:rPr>
          <w:rFonts w:ascii="Arial Narrow" w:hAnsi="Arial Narrow"/>
          <w:sz w:val="22"/>
          <w:szCs w:val="22"/>
        </w:rPr>
        <w:t xml:space="preserve"> a podkladní betony</w:t>
      </w:r>
      <w:r w:rsidRPr="005141A6">
        <w:rPr>
          <w:rFonts w:ascii="Arial Narrow" w:hAnsi="Arial Narrow"/>
          <w:sz w:val="22"/>
          <w:szCs w:val="22"/>
        </w:rPr>
        <w:t xml:space="preserve"> budou podrceny na recyklát. Humózní vrstvy budou ponechány na stavbě a využity při dokončovacích p</w:t>
      </w:r>
      <w:r w:rsidR="00D367C6">
        <w:rPr>
          <w:rFonts w:ascii="Arial Narrow" w:hAnsi="Arial Narrow"/>
          <w:sz w:val="22"/>
          <w:szCs w:val="22"/>
        </w:rPr>
        <w:t>r</w:t>
      </w:r>
      <w:r w:rsidRPr="005141A6">
        <w:rPr>
          <w:rFonts w:ascii="Arial Narrow" w:hAnsi="Arial Narrow"/>
          <w:sz w:val="22"/>
          <w:szCs w:val="22"/>
        </w:rPr>
        <w:t>acích.</w:t>
      </w:r>
    </w:p>
    <w:p w:rsidR="005141A6" w:rsidRPr="005141A6" w:rsidRDefault="00D367C6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Zemina</w:t>
      </w:r>
      <w:r w:rsidR="005141A6" w:rsidRPr="005141A6">
        <w:rPr>
          <w:rFonts w:ascii="Arial Narrow" w:hAnsi="Arial Narrow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Default="00D367C6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r w:rsidRPr="009C2B06">
        <w:rPr>
          <w:rFonts w:ascii="Arial Narrow" w:hAnsi="Arial Narrow"/>
          <w:b/>
          <w:sz w:val="32"/>
          <w:szCs w:val="22"/>
        </w:rPr>
        <w:t>2.2</w:t>
      </w:r>
      <w:r w:rsidR="009C2B06" w:rsidRPr="009C2B06">
        <w:rPr>
          <w:rFonts w:ascii="Arial Narrow" w:hAnsi="Arial Narrow"/>
          <w:b/>
          <w:sz w:val="32"/>
          <w:szCs w:val="22"/>
        </w:rPr>
        <w:tab/>
      </w:r>
      <w:r w:rsidRPr="009C2B06">
        <w:rPr>
          <w:rFonts w:ascii="Arial Narrow" w:hAnsi="Arial Narrow"/>
          <w:b/>
          <w:sz w:val="32"/>
          <w:szCs w:val="22"/>
        </w:rPr>
        <w:t>Komunikace pěší</w:t>
      </w:r>
    </w:p>
    <w:p w:rsidR="002C68FE" w:rsidRDefault="002C68FE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9C2B06">
        <w:rPr>
          <w:rFonts w:ascii="Arial Narrow" w:hAnsi="Arial Narrow"/>
          <w:b/>
          <w:sz w:val="28"/>
          <w:szCs w:val="22"/>
          <w:u w:val="single"/>
        </w:rPr>
        <w:t>2.2.1</w:t>
      </w:r>
      <w:r w:rsidR="009C2B06">
        <w:rPr>
          <w:rFonts w:ascii="Arial Narrow" w:hAnsi="Arial Narrow"/>
          <w:b/>
          <w:sz w:val="28"/>
          <w:szCs w:val="22"/>
          <w:u w:val="single"/>
        </w:rPr>
        <w:tab/>
      </w:r>
      <w:r w:rsidRPr="009C2B06">
        <w:rPr>
          <w:rFonts w:ascii="Arial Narrow" w:hAnsi="Arial Narrow"/>
          <w:b/>
          <w:sz w:val="28"/>
          <w:szCs w:val="22"/>
          <w:u w:val="single"/>
        </w:rPr>
        <w:t>Směrové, sklonové parametry a šířkové uspořádání</w:t>
      </w:r>
    </w:p>
    <w:p w:rsidR="009C2B06" w:rsidRDefault="009C2B06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Viz. </w:t>
      </w:r>
      <w:proofErr w:type="gramStart"/>
      <w:r>
        <w:rPr>
          <w:rFonts w:ascii="Arial Narrow" w:hAnsi="Arial Narrow"/>
          <w:sz w:val="22"/>
          <w:szCs w:val="22"/>
        </w:rPr>
        <w:t>výkres</w:t>
      </w:r>
      <w:proofErr w:type="gramEnd"/>
      <w:r>
        <w:rPr>
          <w:rFonts w:ascii="Arial Narrow" w:hAnsi="Arial Narrow"/>
          <w:sz w:val="22"/>
          <w:szCs w:val="22"/>
        </w:rPr>
        <w:t xml:space="preserve"> situace a vzorový řez.</w:t>
      </w:r>
    </w:p>
    <w:p w:rsidR="009C2B06" w:rsidRDefault="009C2B06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9C2B06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9C2B06">
        <w:rPr>
          <w:rFonts w:ascii="Arial Narrow" w:hAnsi="Arial Narrow"/>
          <w:b/>
          <w:sz w:val="28"/>
          <w:szCs w:val="22"/>
          <w:u w:val="single"/>
        </w:rPr>
        <w:t>2.2.2</w:t>
      </w:r>
      <w:r w:rsidR="009C2B06" w:rsidRPr="009C2B06">
        <w:rPr>
          <w:rFonts w:ascii="Arial Narrow" w:hAnsi="Arial Narrow"/>
          <w:b/>
          <w:sz w:val="28"/>
          <w:szCs w:val="22"/>
          <w:u w:val="single"/>
        </w:rPr>
        <w:tab/>
      </w:r>
      <w:r w:rsidRPr="009C2B06">
        <w:rPr>
          <w:rFonts w:ascii="Arial Narrow" w:hAnsi="Arial Narrow"/>
          <w:b/>
          <w:sz w:val="28"/>
          <w:szCs w:val="22"/>
          <w:u w:val="single"/>
        </w:rPr>
        <w:t>Konstrukce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Ochranná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proofErr w:type="spellStart"/>
      <w:r w:rsidRPr="005141A6">
        <w:rPr>
          <w:rFonts w:ascii="Arial Narrow" w:hAnsi="Arial Narrow"/>
          <w:sz w:val="22"/>
          <w:szCs w:val="22"/>
        </w:rPr>
        <w:t>Štěrkodrť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ŠD</w:t>
      </w:r>
      <w:r w:rsidRPr="008535BA">
        <w:rPr>
          <w:rFonts w:ascii="Arial Narrow" w:hAnsi="Arial Narrow"/>
          <w:sz w:val="22"/>
          <w:szCs w:val="22"/>
          <w:vertAlign w:val="subscript"/>
        </w:rPr>
        <w:t>A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100 mm – ČSN 7361 26 a ČN 7215 12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Podkladní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proofErr w:type="spellStart"/>
      <w:r w:rsidRPr="005141A6">
        <w:rPr>
          <w:rFonts w:ascii="Arial Narrow" w:hAnsi="Arial Narrow"/>
          <w:sz w:val="22"/>
          <w:szCs w:val="22"/>
        </w:rPr>
        <w:t>Štěrkodrť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ŠD</w:t>
      </w:r>
      <w:r w:rsidRPr="008535BA">
        <w:rPr>
          <w:rFonts w:ascii="Arial Narrow" w:hAnsi="Arial Narrow"/>
          <w:sz w:val="22"/>
          <w:szCs w:val="22"/>
          <w:vertAlign w:val="subscript"/>
        </w:rPr>
        <w:t>A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100 mm – ČSN 7361 26 a ČN 7215 12</w:t>
      </w:r>
    </w:p>
    <w:p w:rsidR="005141A6" w:rsidRPr="008535BA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535BA">
        <w:rPr>
          <w:rFonts w:ascii="Arial Narrow" w:hAnsi="Arial Narrow"/>
          <w:sz w:val="22"/>
          <w:szCs w:val="22"/>
          <w:u w:val="single"/>
        </w:rPr>
        <w:t>Ložní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Kamenivo frakce 4- 8</w:t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r w:rsidR="008535BA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40 mm – ČSN 7361 31 – 1</w:t>
      </w:r>
    </w:p>
    <w:p w:rsidR="005141A6" w:rsidRPr="008422ED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8422ED">
        <w:rPr>
          <w:rFonts w:ascii="Arial Narrow" w:hAnsi="Arial Narrow"/>
          <w:sz w:val="22"/>
          <w:szCs w:val="22"/>
          <w:u w:val="single"/>
        </w:rPr>
        <w:t>Obrusná vrstva</w:t>
      </w:r>
    </w:p>
    <w:p w:rsidR="005141A6" w:rsidRPr="005141A6" w:rsidRDefault="005141A6" w:rsidP="008422ED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Dlažba ze zámkové betonové dlažby </w:t>
      </w:r>
      <w:r w:rsidR="008422ED">
        <w:rPr>
          <w:rFonts w:ascii="Arial Narrow" w:hAnsi="Arial Narrow"/>
          <w:sz w:val="22"/>
          <w:szCs w:val="22"/>
        </w:rPr>
        <w:tab/>
      </w:r>
      <w:proofErr w:type="spellStart"/>
      <w:r w:rsidRPr="005141A6">
        <w:rPr>
          <w:rFonts w:ascii="Arial Narrow" w:hAnsi="Arial Narrow"/>
          <w:sz w:val="22"/>
          <w:szCs w:val="22"/>
        </w:rPr>
        <w:t>tl</w:t>
      </w:r>
      <w:proofErr w:type="spellEnd"/>
      <w:r w:rsidRPr="005141A6">
        <w:rPr>
          <w:rFonts w:ascii="Arial Narrow" w:hAnsi="Arial Narrow"/>
          <w:sz w:val="22"/>
          <w:szCs w:val="22"/>
        </w:rPr>
        <w:t>. 80 mm – ČSN 7361 31 – 1. Barva dlažby šedá</w:t>
      </w:r>
    </w:p>
    <w:p w:rsidR="005141A6" w:rsidRPr="007A2DA2" w:rsidRDefault="005141A6" w:rsidP="008422ED">
      <w:pPr>
        <w:spacing w:before="120"/>
        <w:jc w:val="both"/>
        <w:rPr>
          <w:rFonts w:ascii="Arial Narrow" w:hAnsi="Arial Narrow"/>
          <w:sz w:val="22"/>
          <w:szCs w:val="22"/>
          <w:u w:val="single"/>
        </w:rPr>
      </w:pPr>
      <w:r w:rsidRPr="007A2DA2">
        <w:rPr>
          <w:rFonts w:ascii="Arial Narrow" w:hAnsi="Arial Narrow"/>
          <w:sz w:val="22"/>
          <w:szCs w:val="22"/>
          <w:u w:val="single"/>
        </w:rPr>
        <w:lastRenderedPageBreak/>
        <w:t xml:space="preserve">Po odkrytí pláně bude provedena zkouška únosnosti podloží - </w:t>
      </w:r>
      <w:proofErr w:type="gramStart"/>
      <w:r w:rsidRPr="007A2DA2">
        <w:rPr>
          <w:rFonts w:ascii="Arial Narrow" w:hAnsi="Arial Narrow"/>
          <w:sz w:val="22"/>
          <w:szCs w:val="22"/>
          <w:u w:val="single"/>
        </w:rPr>
        <w:t>min.30</w:t>
      </w:r>
      <w:proofErr w:type="gramEnd"/>
      <w:r w:rsidR="0056162A">
        <w:rPr>
          <w:rFonts w:ascii="Arial Narrow" w:hAnsi="Arial Narrow"/>
          <w:sz w:val="22"/>
          <w:szCs w:val="22"/>
          <w:u w:val="single"/>
        </w:rPr>
        <w:t xml:space="preserve"> </w:t>
      </w:r>
      <w:proofErr w:type="spellStart"/>
      <w:r w:rsidRPr="007A2DA2">
        <w:rPr>
          <w:rFonts w:ascii="Arial Narrow" w:hAnsi="Arial Narrow"/>
          <w:sz w:val="22"/>
          <w:szCs w:val="22"/>
          <w:u w:val="single"/>
        </w:rPr>
        <w:t>Mpa</w:t>
      </w:r>
      <w:proofErr w:type="spellEnd"/>
    </w:p>
    <w:p w:rsidR="008535BA" w:rsidRDefault="008535BA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CF5D72" w:rsidRDefault="005141A6" w:rsidP="005141A6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CF5D72">
        <w:rPr>
          <w:rFonts w:ascii="Arial Narrow" w:hAnsi="Arial Narrow"/>
          <w:b/>
          <w:sz w:val="28"/>
          <w:szCs w:val="22"/>
          <w:u w:val="single"/>
        </w:rPr>
        <w:t>2.2.3</w:t>
      </w:r>
      <w:r w:rsidR="007A2DA2" w:rsidRPr="00CF5D72">
        <w:rPr>
          <w:rFonts w:ascii="Arial Narrow" w:hAnsi="Arial Narrow"/>
          <w:b/>
          <w:sz w:val="28"/>
          <w:szCs w:val="22"/>
          <w:u w:val="single"/>
        </w:rPr>
        <w:tab/>
      </w:r>
      <w:r w:rsidRPr="00CF5D72">
        <w:rPr>
          <w:rFonts w:ascii="Arial Narrow" w:hAnsi="Arial Narrow"/>
          <w:b/>
          <w:sz w:val="28"/>
          <w:szCs w:val="22"/>
          <w:u w:val="single"/>
        </w:rPr>
        <w:t>Ohraničení a odvodnění:</w:t>
      </w:r>
    </w:p>
    <w:p w:rsidR="005141A6" w:rsidRPr="00CF5D72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CF5D72">
        <w:rPr>
          <w:rFonts w:ascii="Arial Narrow" w:hAnsi="Arial Narrow"/>
          <w:sz w:val="22"/>
          <w:szCs w:val="22"/>
        </w:rPr>
        <w:t>Od zelených ploch jsou chodníky odděleny obrubníky průřezu 100/250/1000 mm, osazenými do betonového lože s boční opěrou s převýšením 60</w:t>
      </w:r>
      <w:r w:rsidR="002B1C6A">
        <w:rPr>
          <w:rFonts w:ascii="Arial Narrow" w:hAnsi="Arial Narrow"/>
          <w:sz w:val="22"/>
          <w:szCs w:val="22"/>
        </w:rPr>
        <w:t xml:space="preserve"> </w:t>
      </w:r>
      <w:r w:rsidRPr="00CF5D72">
        <w:rPr>
          <w:rFonts w:ascii="Arial Narrow" w:hAnsi="Arial Narrow"/>
          <w:sz w:val="22"/>
          <w:szCs w:val="22"/>
        </w:rPr>
        <w:t>mm pro vytvoření vodící linie. Podél místní komunikace je obrubník 150/250/1000 mm osazen do betonového lože s boční opěrou, s převýšením na komunikaci 120</w:t>
      </w:r>
      <w:r w:rsidR="004173DF">
        <w:rPr>
          <w:rFonts w:ascii="Arial Narrow" w:hAnsi="Arial Narrow"/>
          <w:sz w:val="22"/>
          <w:szCs w:val="22"/>
        </w:rPr>
        <w:t xml:space="preserve"> </w:t>
      </w:r>
      <w:r w:rsidRPr="00CF5D72">
        <w:rPr>
          <w:rFonts w:ascii="Arial Narrow" w:hAnsi="Arial Narrow"/>
          <w:sz w:val="22"/>
          <w:szCs w:val="22"/>
        </w:rPr>
        <w:t xml:space="preserve">mm, podél obruby bude opravena obrusná </w:t>
      </w:r>
      <w:proofErr w:type="spellStart"/>
      <w:r w:rsidRPr="00CF5D72">
        <w:rPr>
          <w:rFonts w:ascii="Arial Narrow" w:hAnsi="Arial Narrow"/>
          <w:sz w:val="22"/>
          <w:szCs w:val="22"/>
        </w:rPr>
        <w:t>asf</w:t>
      </w:r>
      <w:proofErr w:type="spellEnd"/>
      <w:r w:rsidRPr="00CF5D72">
        <w:rPr>
          <w:rFonts w:ascii="Arial Narrow" w:hAnsi="Arial Narrow"/>
          <w:sz w:val="22"/>
          <w:szCs w:val="22"/>
        </w:rPr>
        <w:t xml:space="preserve">. vrstva v šířce </w:t>
      </w:r>
      <w:r w:rsidR="00BB6C60">
        <w:rPr>
          <w:rFonts w:ascii="Arial Narrow" w:hAnsi="Arial Narrow"/>
          <w:sz w:val="22"/>
          <w:szCs w:val="22"/>
        </w:rPr>
        <w:t xml:space="preserve">cca </w:t>
      </w:r>
      <w:r w:rsidRPr="00CF5D72">
        <w:rPr>
          <w:rFonts w:ascii="Arial Narrow" w:hAnsi="Arial Narrow"/>
          <w:sz w:val="22"/>
          <w:szCs w:val="22"/>
        </w:rPr>
        <w:t>1,00</w:t>
      </w:r>
      <w:r w:rsidR="004173DF">
        <w:rPr>
          <w:rFonts w:ascii="Arial Narrow" w:hAnsi="Arial Narrow"/>
          <w:sz w:val="22"/>
          <w:szCs w:val="22"/>
        </w:rPr>
        <w:t xml:space="preserve"> </w:t>
      </w:r>
      <w:r w:rsidRPr="00CF5D72">
        <w:rPr>
          <w:rFonts w:ascii="Arial Narrow" w:hAnsi="Arial Narrow"/>
          <w:sz w:val="22"/>
          <w:szCs w:val="22"/>
        </w:rPr>
        <w:t xml:space="preserve">m. </w:t>
      </w:r>
    </w:p>
    <w:p w:rsid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CF5D72">
        <w:rPr>
          <w:rFonts w:ascii="Arial Narrow" w:hAnsi="Arial Narrow"/>
          <w:sz w:val="22"/>
          <w:szCs w:val="22"/>
        </w:rPr>
        <w:t>Odvodnění je u chodníků řešeno spádováním na přilehlé plochy místní komunikace odtud do stávajících vpustí. Vpusti budou v délce úpravy chodníku vyčištěny.</w:t>
      </w:r>
    </w:p>
    <w:p w:rsidR="00C80C8A" w:rsidRPr="005141A6" w:rsidRDefault="00C80C8A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Přístupové chodníky do jednotlivých vchodů </w:t>
      </w:r>
      <w:r w:rsidR="009E1A36">
        <w:rPr>
          <w:rFonts w:ascii="Arial Narrow" w:hAnsi="Arial Narrow"/>
          <w:sz w:val="22"/>
          <w:szCs w:val="22"/>
        </w:rPr>
        <w:t>bytových domů jsou odvodňovány spádováním ve směru od páteřního chodníku a vytvořením protispádu ve směru od vchodových dveří do odvodňovacích roštů s napojením do melioračních žlabů. Řešení bude zachováno s provedením rekonstrukce roštů a žlabů.</w:t>
      </w:r>
    </w:p>
    <w:p w:rsidR="008D4E14" w:rsidRDefault="008D4E1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56162A" w:rsidRDefault="005141A6" w:rsidP="005141A6">
      <w:pPr>
        <w:jc w:val="both"/>
        <w:rPr>
          <w:rFonts w:ascii="Arial Narrow" w:hAnsi="Arial Narrow"/>
          <w:b/>
          <w:sz w:val="28"/>
          <w:szCs w:val="22"/>
          <w:u w:val="single"/>
        </w:rPr>
      </w:pPr>
      <w:r w:rsidRPr="0056162A">
        <w:rPr>
          <w:rFonts w:ascii="Arial Narrow" w:hAnsi="Arial Narrow"/>
          <w:b/>
          <w:sz w:val="28"/>
          <w:szCs w:val="22"/>
          <w:u w:val="single"/>
        </w:rPr>
        <w:t>2.2.4</w:t>
      </w:r>
      <w:r w:rsidR="008D4E14" w:rsidRPr="0056162A">
        <w:rPr>
          <w:rFonts w:ascii="Arial Narrow" w:hAnsi="Arial Narrow"/>
          <w:b/>
          <w:sz w:val="28"/>
          <w:szCs w:val="22"/>
          <w:u w:val="single"/>
        </w:rPr>
        <w:tab/>
      </w:r>
      <w:r w:rsidRPr="0056162A">
        <w:rPr>
          <w:rFonts w:ascii="Arial Narrow" w:hAnsi="Arial Narrow"/>
          <w:b/>
          <w:sz w:val="28"/>
          <w:szCs w:val="22"/>
          <w:u w:val="single"/>
        </w:rPr>
        <w:t>Chráničky</w:t>
      </w:r>
    </w:p>
    <w:p w:rsidR="005141A6" w:rsidRPr="005141A6" w:rsidRDefault="00FD732C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požadovaném rozsahu budou v loži položeny plastové chráničky pro vedení sítí elektronických komunikací.</w:t>
      </w:r>
    </w:p>
    <w:p w:rsidR="008D4E14" w:rsidRDefault="008D4E14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8D4E14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proofErr w:type="gramStart"/>
      <w:r w:rsidRPr="008D4E14">
        <w:rPr>
          <w:rFonts w:ascii="Arial Narrow" w:hAnsi="Arial Narrow"/>
          <w:b/>
          <w:sz w:val="32"/>
          <w:szCs w:val="22"/>
        </w:rPr>
        <w:t>2.3</w:t>
      </w:r>
      <w:proofErr w:type="gramEnd"/>
      <w:r w:rsidRPr="008D4E14">
        <w:rPr>
          <w:rFonts w:ascii="Arial Narrow" w:hAnsi="Arial Narrow"/>
          <w:b/>
          <w:sz w:val="32"/>
          <w:szCs w:val="22"/>
        </w:rPr>
        <w:t>.</w:t>
      </w:r>
      <w:r w:rsidR="008D4E14" w:rsidRPr="008D4E14">
        <w:rPr>
          <w:rFonts w:ascii="Arial Narrow" w:hAnsi="Arial Narrow"/>
          <w:b/>
          <w:sz w:val="32"/>
          <w:szCs w:val="22"/>
        </w:rPr>
        <w:tab/>
      </w:r>
      <w:r w:rsidRPr="008D4E14">
        <w:rPr>
          <w:rFonts w:ascii="Arial Narrow" w:hAnsi="Arial Narrow"/>
          <w:b/>
          <w:sz w:val="32"/>
          <w:szCs w:val="22"/>
        </w:rPr>
        <w:t>Dopravní značení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Trvalé dopravní značení v lokalitě je ponecháno stávající.</w:t>
      </w:r>
    </w:p>
    <w:p w:rsid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MěÚ Otrokovice. Toto značení je velmi jednoduché, řeší pouze </w:t>
      </w:r>
      <w:r w:rsidR="00A3145C">
        <w:rPr>
          <w:rFonts w:ascii="Arial Narrow" w:hAnsi="Arial Narrow"/>
          <w:sz w:val="22"/>
          <w:szCs w:val="22"/>
        </w:rPr>
        <w:t>omezení</w:t>
      </w:r>
      <w:r w:rsidR="002C1993">
        <w:rPr>
          <w:rFonts w:ascii="Arial Narrow" w:hAnsi="Arial Narrow"/>
          <w:sz w:val="22"/>
          <w:szCs w:val="22"/>
        </w:rPr>
        <w:t xml:space="preserve"> </w:t>
      </w:r>
      <w:r w:rsidR="00A3145C">
        <w:rPr>
          <w:rFonts w:ascii="Arial Narrow" w:hAnsi="Arial Narrow"/>
          <w:sz w:val="22"/>
          <w:szCs w:val="22"/>
        </w:rPr>
        <w:t xml:space="preserve">v rozsahu </w:t>
      </w:r>
      <w:r w:rsidRPr="005141A6">
        <w:rPr>
          <w:rFonts w:ascii="Arial Narrow" w:hAnsi="Arial Narrow"/>
          <w:sz w:val="22"/>
          <w:szCs w:val="22"/>
        </w:rPr>
        <w:t>opravovaného úseku</w:t>
      </w:r>
      <w:r w:rsidR="00A3145C">
        <w:rPr>
          <w:rFonts w:ascii="Arial Narrow" w:hAnsi="Arial Narrow"/>
          <w:sz w:val="22"/>
          <w:szCs w:val="22"/>
        </w:rPr>
        <w:t xml:space="preserve"> chodníku</w:t>
      </w:r>
      <w:r w:rsidRPr="005141A6">
        <w:rPr>
          <w:rFonts w:ascii="Arial Narrow" w:hAnsi="Arial Narrow"/>
          <w:sz w:val="22"/>
          <w:szCs w:val="22"/>
        </w:rPr>
        <w:t>.</w:t>
      </w:r>
    </w:p>
    <w:p w:rsidR="00664B2E" w:rsidRPr="005141A6" w:rsidRDefault="00664B2E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664B2E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proofErr w:type="gramStart"/>
      <w:r w:rsidRPr="00664B2E">
        <w:rPr>
          <w:rFonts w:ascii="Arial Narrow" w:hAnsi="Arial Narrow"/>
          <w:b/>
          <w:sz w:val="32"/>
          <w:szCs w:val="22"/>
        </w:rPr>
        <w:t>2.</w:t>
      </w:r>
      <w:r w:rsidR="00664B2E">
        <w:rPr>
          <w:rFonts w:ascii="Arial Narrow" w:hAnsi="Arial Narrow"/>
          <w:b/>
          <w:sz w:val="32"/>
          <w:szCs w:val="22"/>
        </w:rPr>
        <w:t>4</w:t>
      </w:r>
      <w:proofErr w:type="gramEnd"/>
      <w:r w:rsidR="00664B2E" w:rsidRPr="00664B2E">
        <w:rPr>
          <w:rFonts w:ascii="Arial Narrow" w:hAnsi="Arial Narrow"/>
          <w:b/>
          <w:sz w:val="32"/>
          <w:szCs w:val="22"/>
        </w:rPr>
        <w:t>.</w:t>
      </w:r>
      <w:r w:rsidR="00664B2E" w:rsidRPr="00664B2E">
        <w:rPr>
          <w:rFonts w:ascii="Arial Narrow" w:hAnsi="Arial Narrow"/>
          <w:b/>
          <w:sz w:val="32"/>
          <w:szCs w:val="22"/>
        </w:rPr>
        <w:tab/>
      </w:r>
      <w:r w:rsidRPr="00664B2E">
        <w:rPr>
          <w:rFonts w:ascii="Arial Narrow" w:hAnsi="Arial Narrow"/>
          <w:b/>
          <w:sz w:val="32"/>
          <w:szCs w:val="22"/>
        </w:rPr>
        <w:t>Navazující úpravy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Podél silničního obrubníku dojde při jeho výměně k porušení asfaltového povrchu místní komunikace</w:t>
      </w:r>
      <w:r w:rsidR="00664B2E">
        <w:rPr>
          <w:rFonts w:ascii="Arial Narrow" w:hAnsi="Arial Narrow"/>
          <w:sz w:val="22"/>
          <w:szCs w:val="22"/>
        </w:rPr>
        <w:t xml:space="preserve"> – kolmých parkovacích stání</w:t>
      </w:r>
      <w:r w:rsidRPr="005141A6">
        <w:rPr>
          <w:rFonts w:ascii="Arial Narrow" w:hAnsi="Arial Narrow"/>
          <w:sz w:val="22"/>
          <w:szCs w:val="22"/>
        </w:rPr>
        <w:t xml:space="preserve">. Asfaltové vrstvy budou zařezány a provedena pokládka nových asfaltových vrstev v šířce až </w:t>
      </w:r>
      <w:r w:rsidR="00B04341">
        <w:rPr>
          <w:rFonts w:ascii="Arial Narrow" w:hAnsi="Arial Narrow"/>
          <w:sz w:val="22"/>
          <w:szCs w:val="22"/>
        </w:rPr>
        <w:t xml:space="preserve">0,5 </w:t>
      </w:r>
      <w:r w:rsidRPr="005141A6">
        <w:rPr>
          <w:rFonts w:ascii="Arial Narrow" w:hAnsi="Arial Narrow"/>
          <w:sz w:val="22"/>
          <w:szCs w:val="22"/>
        </w:rPr>
        <w:t xml:space="preserve">m. Podél chodníkové obruby v travnaté ploše bude provedeno </w:t>
      </w:r>
      <w:proofErr w:type="spellStart"/>
      <w:r w:rsidRPr="005141A6">
        <w:rPr>
          <w:rFonts w:ascii="Arial Narrow" w:hAnsi="Arial Narrow"/>
          <w:sz w:val="22"/>
          <w:szCs w:val="22"/>
        </w:rPr>
        <w:t>ohumusování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a osetí travním semenem.</w:t>
      </w:r>
    </w:p>
    <w:p w:rsidR="0061199A" w:rsidRDefault="0061199A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2715FF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proofErr w:type="gramStart"/>
      <w:r w:rsidRPr="002715FF">
        <w:rPr>
          <w:rFonts w:ascii="Arial Narrow" w:hAnsi="Arial Narrow"/>
          <w:b/>
          <w:sz w:val="32"/>
          <w:szCs w:val="22"/>
        </w:rPr>
        <w:t>2.</w:t>
      </w:r>
      <w:r w:rsidR="0061199A" w:rsidRPr="002715FF">
        <w:rPr>
          <w:rFonts w:ascii="Arial Narrow" w:hAnsi="Arial Narrow"/>
          <w:b/>
          <w:sz w:val="32"/>
          <w:szCs w:val="22"/>
        </w:rPr>
        <w:t>5</w:t>
      </w:r>
      <w:proofErr w:type="gramEnd"/>
      <w:r w:rsidRPr="002715FF">
        <w:rPr>
          <w:rFonts w:ascii="Arial Narrow" w:hAnsi="Arial Narrow"/>
          <w:b/>
          <w:sz w:val="32"/>
          <w:szCs w:val="22"/>
        </w:rPr>
        <w:t>.</w:t>
      </w:r>
      <w:r w:rsidR="0061199A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Zemní práce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Vlastní zemní práce budou sestávat z plošných odkopávek pro chodník</w:t>
      </w:r>
      <w:r w:rsidR="0086448A">
        <w:rPr>
          <w:rFonts w:ascii="Arial Narrow" w:hAnsi="Arial Narrow"/>
          <w:sz w:val="22"/>
          <w:szCs w:val="22"/>
        </w:rPr>
        <w:t xml:space="preserve"> v místě odstraněných stávajících souvrství</w:t>
      </w:r>
      <w:r w:rsidRPr="005141A6">
        <w:rPr>
          <w:rFonts w:ascii="Arial Narrow" w:hAnsi="Arial Narrow"/>
          <w:sz w:val="22"/>
          <w:szCs w:val="22"/>
        </w:rPr>
        <w:t>, jejich objem bude s ohledem na rozsah úpravy minimální.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8607DE" w:rsidRDefault="005141A6" w:rsidP="008607DE">
      <w:pPr>
        <w:pStyle w:val="Odstavecseseznamem"/>
        <w:numPr>
          <w:ilvl w:val="0"/>
          <w:numId w:val="36"/>
        </w:numPr>
        <w:spacing w:before="120"/>
        <w:ind w:left="499" w:hanging="357"/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 xml:space="preserve">Jestliže zjištěná hodnota poměru únosnosti zeminy CBR bude více než 15 %, není nutné provádět úpravu horní vrstvy zemního tělesa. V celé mocnosti aktivní zóny (cca 400 – 500 mm) musí být dodržen požadavek předepsané míry zhutnění minimálně 100 % PS. Na pláni </w:t>
      </w:r>
      <w:proofErr w:type="gramStart"/>
      <w:r w:rsidRPr="008607DE">
        <w:rPr>
          <w:rFonts w:ascii="Arial Narrow" w:hAnsi="Arial Narrow"/>
        </w:rPr>
        <w:t>musí</w:t>
      </w:r>
      <w:proofErr w:type="gramEnd"/>
      <w:r w:rsidRPr="008607DE">
        <w:rPr>
          <w:rFonts w:ascii="Arial Narrow" w:hAnsi="Arial Narrow"/>
        </w:rPr>
        <w:t xml:space="preserve"> být dosažena minimální požadovaná </w:t>
      </w:r>
      <w:proofErr w:type="gramStart"/>
      <w:r w:rsidRPr="008607DE">
        <w:rPr>
          <w:rFonts w:ascii="Arial Narrow" w:hAnsi="Arial Narrow"/>
        </w:rPr>
        <w:t>musí</w:t>
      </w:r>
      <w:proofErr w:type="gramEnd"/>
      <w:r w:rsidRPr="008607DE">
        <w:rPr>
          <w:rFonts w:ascii="Arial Narrow" w:hAnsi="Arial Narrow"/>
        </w:rPr>
        <w:t xml:space="preserve"> být dosažena minimální hodnota modulu </w:t>
      </w:r>
      <w:proofErr w:type="spellStart"/>
      <w:r w:rsidRPr="008607DE">
        <w:rPr>
          <w:rFonts w:ascii="Arial Narrow" w:hAnsi="Arial Narrow"/>
        </w:rPr>
        <w:t>přetvárnosti</w:t>
      </w:r>
      <w:proofErr w:type="spellEnd"/>
      <w:r w:rsidRPr="008607DE">
        <w:rPr>
          <w:rFonts w:ascii="Arial Narrow" w:hAnsi="Arial Narrow"/>
        </w:rPr>
        <w:t xml:space="preserve"> podloží zeminy z druhého zatěžovacího cyklu E</w:t>
      </w:r>
      <w:r w:rsidRPr="007068FB">
        <w:rPr>
          <w:rFonts w:ascii="Arial Narrow" w:hAnsi="Arial Narrow"/>
          <w:vertAlign w:val="subscript"/>
        </w:rPr>
        <w:t>def2</w:t>
      </w:r>
      <w:r w:rsidRPr="008607DE">
        <w:rPr>
          <w:rFonts w:ascii="Arial Narrow" w:hAnsi="Arial Narrow"/>
        </w:rPr>
        <w:t xml:space="preserve">&gt; 45 </w:t>
      </w:r>
      <w:proofErr w:type="spellStart"/>
      <w:r w:rsidRPr="008607DE">
        <w:rPr>
          <w:rFonts w:ascii="Arial Narrow" w:hAnsi="Arial Narrow"/>
        </w:rPr>
        <w:t>Mpa</w:t>
      </w:r>
      <w:proofErr w:type="spellEnd"/>
      <w:r w:rsidRPr="008607DE">
        <w:rPr>
          <w:rFonts w:ascii="Arial Narrow" w:hAnsi="Arial Narrow"/>
        </w:rPr>
        <w:t xml:space="preserve"> pro jemnozrnné zeminy třídy F1 – F8 (stanoveno statickou deskovou zkouškou dle ČSN 72 1006).</w:t>
      </w:r>
    </w:p>
    <w:p w:rsidR="008607DE" w:rsidRPr="008607DE" w:rsidRDefault="005141A6" w:rsidP="008607DE">
      <w:pPr>
        <w:pStyle w:val="Odstavecseseznamem"/>
        <w:numPr>
          <w:ilvl w:val="0"/>
          <w:numId w:val="36"/>
        </w:numPr>
        <w:spacing w:before="120"/>
        <w:ind w:left="499" w:hanging="357"/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 xml:space="preserve">Jestliže zjištěná hodnota poměru únosnosti zeminy CBR </w:t>
      </w:r>
      <w:proofErr w:type="gramStart"/>
      <w:r w:rsidRPr="008607DE">
        <w:rPr>
          <w:rFonts w:ascii="Arial Narrow" w:hAnsi="Arial Narrow"/>
        </w:rPr>
        <w:t>bude</w:t>
      </w:r>
      <w:proofErr w:type="gramEnd"/>
      <w:r w:rsidRPr="008607DE">
        <w:rPr>
          <w:rFonts w:ascii="Arial Narrow" w:hAnsi="Arial Narrow"/>
        </w:rPr>
        <w:t xml:space="preserve"> od 2 % do 15 % </w:t>
      </w:r>
      <w:proofErr w:type="gramStart"/>
      <w:r w:rsidRPr="008607DE">
        <w:rPr>
          <w:rFonts w:ascii="Arial Narrow" w:hAnsi="Arial Narrow"/>
        </w:rPr>
        <w:t>je</w:t>
      </w:r>
      <w:proofErr w:type="gramEnd"/>
      <w:r w:rsidRPr="008607DE">
        <w:rPr>
          <w:rFonts w:ascii="Arial Narrow" w:hAnsi="Arial Narrow"/>
        </w:rPr>
        <w:t xml:space="preserve">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7068FB">
        <w:rPr>
          <w:rFonts w:ascii="Arial Narrow" w:hAnsi="Arial Narrow"/>
          <w:vertAlign w:val="superscript"/>
        </w:rPr>
        <w:t>3</w:t>
      </w:r>
      <w:r w:rsidRPr="008607DE">
        <w:rPr>
          <w:rFonts w:ascii="Arial Narrow" w:hAnsi="Arial Narrow"/>
        </w:rPr>
        <w:t>. Zároveň musí zemina odpovídat požadavkům ČSN 72 1002. Ostatní požadavky jsou shodné z 1)</w:t>
      </w:r>
      <w:r w:rsidR="008607DE" w:rsidRPr="008607DE">
        <w:rPr>
          <w:rFonts w:ascii="Arial Narrow" w:hAnsi="Arial Narrow"/>
        </w:rPr>
        <w:t>.</w:t>
      </w:r>
    </w:p>
    <w:p w:rsidR="005141A6" w:rsidRDefault="005141A6" w:rsidP="005141A6">
      <w:pPr>
        <w:pStyle w:val="Odstavecseseznamem"/>
        <w:numPr>
          <w:ilvl w:val="0"/>
          <w:numId w:val="36"/>
        </w:numPr>
        <w:jc w:val="both"/>
        <w:rPr>
          <w:rFonts w:ascii="Arial Narrow" w:hAnsi="Arial Narrow"/>
        </w:rPr>
      </w:pPr>
      <w:r w:rsidRPr="008607DE">
        <w:rPr>
          <w:rFonts w:ascii="Arial Narrow" w:hAnsi="Arial Narrow"/>
        </w:rPr>
        <w:t xml:space="preserve">Jestliže zjištěná hodnota poměru únosnosti zeminy CBR bude zřetelně menší než 2 %, jedná se o podloží zcela nevhodné a je třeba tuto zeminu v celé tloušťce aktivní zóny (400 – 500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</w:t>
      </w:r>
      <w:r w:rsidRPr="008607DE">
        <w:rPr>
          <w:rFonts w:ascii="Arial Narrow" w:hAnsi="Arial Narrow"/>
        </w:rPr>
        <w:lastRenderedPageBreak/>
        <w:t>zkontrolovat a bezpodmínečně uvést do stavu požadovaného normami. Protože na staveništi není zemina vhodná pro zásypy a splňující kritéria těchto norem, doporučuje projektant realizovat výměnu zásypů vhodným štěrkopískem. Třída těžitelnosti zeminy byla stanovena technickým odhadem na 50 % zeminy třídy těžitelnosti 3 a 50 % zeminy třídy těžitelnosti 4</w:t>
      </w:r>
    </w:p>
    <w:p w:rsidR="00994D3A" w:rsidRDefault="00994D3A" w:rsidP="00994D3A">
      <w:pPr>
        <w:pStyle w:val="Odstavecseseznamem"/>
        <w:ind w:left="502"/>
        <w:jc w:val="both"/>
        <w:rPr>
          <w:rFonts w:ascii="Arial Narrow" w:hAnsi="Arial Narrow"/>
        </w:rPr>
      </w:pPr>
    </w:p>
    <w:p w:rsidR="00994D3A" w:rsidRPr="008607DE" w:rsidRDefault="00994D3A" w:rsidP="00994D3A">
      <w:pPr>
        <w:pStyle w:val="Odstavecseseznamem"/>
        <w:ind w:left="502"/>
        <w:jc w:val="both"/>
        <w:rPr>
          <w:rFonts w:ascii="Arial Narrow" w:hAnsi="Arial Narrow"/>
        </w:rPr>
      </w:pPr>
    </w:p>
    <w:p w:rsidR="005141A6" w:rsidRPr="002715FF" w:rsidRDefault="005141A6" w:rsidP="005141A6">
      <w:pPr>
        <w:jc w:val="both"/>
        <w:rPr>
          <w:rFonts w:ascii="Arial Narrow" w:hAnsi="Arial Narrow"/>
          <w:b/>
          <w:sz w:val="32"/>
          <w:szCs w:val="22"/>
        </w:rPr>
      </w:pPr>
      <w:proofErr w:type="gramStart"/>
      <w:r w:rsidRPr="002715FF">
        <w:rPr>
          <w:rFonts w:ascii="Arial Narrow" w:hAnsi="Arial Narrow"/>
          <w:b/>
          <w:sz w:val="32"/>
          <w:szCs w:val="22"/>
        </w:rPr>
        <w:t>2.</w:t>
      </w:r>
      <w:r w:rsidR="00681B79">
        <w:rPr>
          <w:rFonts w:ascii="Arial Narrow" w:hAnsi="Arial Narrow"/>
          <w:b/>
          <w:sz w:val="32"/>
          <w:szCs w:val="22"/>
        </w:rPr>
        <w:t>6</w:t>
      </w:r>
      <w:proofErr w:type="gramEnd"/>
      <w:r w:rsidRPr="002715FF">
        <w:rPr>
          <w:rFonts w:ascii="Arial Narrow" w:hAnsi="Arial Narrow"/>
          <w:b/>
          <w:sz w:val="32"/>
          <w:szCs w:val="22"/>
        </w:rPr>
        <w:t>.</w:t>
      </w:r>
      <w:r w:rsidR="008607DE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Vytýčení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Default="008607DE" w:rsidP="005141A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5141A6" w:rsidRPr="005141A6">
        <w:rPr>
          <w:rFonts w:ascii="Arial Narrow" w:hAnsi="Arial Narrow"/>
          <w:sz w:val="22"/>
          <w:szCs w:val="22"/>
        </w:rPr>
        <w:t xml:space="preserve">ítě </w:t>
      </w:r>
      <w:proofErr w:type="spellStart"/>
      <w:r>
        <w:rPr>
          <w:rFonts w:ascii="Arial Narrow" w:hAnsi="Arial Narrow"/>
          <w:sz w:val="22"/>
          <w:szCs w:val="22"/>
        </w:rPr>
        <w:t>tech</w:t>
      </w:r>
      <w:proofErr w:type="spellEnd"/>
      <w:r>
        <w:rPr>
          <w:rFonts w:ascii="Arial Narrow" w:hAnsi="Arial Narrow"/>
          <w:sz w:val="22"/>
          <w:szCs w:val="22"/>
        </w:rPr>
        <w:t xml:space="preserve">. Infrastruktury </w:t>
      </w:r>
      <w:r w:rsidR="005141A6" w:rsidRPr="005141A6">
        <w:rPr>
          <w:rFonts w:ascii="Arial Narrow" w:hAnsi="Arial Narrow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5141A6" w:rsidRDefault="008607DE" w:rsidP="005141A6">
      <w:pPr>
        <w:jc w:val="both"/>
        <w:rPr>
          <w:rFonts w:ascii="Arial Narrow" w:hAnsi="Arial Narrow"/>
          <w:sz w:val="22"/>
          <w:szCs w:val="22"/>
        </w:rPr>
      </w:pPr>
    </w:p>
    <w:p w:rsidR="005141A6" w:rsidRPr="008607DE" w:rsidRDefault="005141A6" w:rsidP="005141A6">
      <w:pPr>
        <w:jc w:val="both"/>
        <w:rPr>
          <w:rFonts w:ascii="Arial Narrow" w:hAnsi="Arial Narrow"/>
          <w:b/>
          <w:sz w:val="28"/>
          <w:szCs w:val="22"/>
        </w:rPr>
      </w:pPr>
      <w:proofErr w:type="gramStart"/>
      <w:r w:rsidRPr="002715FF">
        <w:rPr>
          <w:rFonts w:ascii="Arial Narrow" w:hAnsi="Arial Narrow"/>
          <w:b/>
          <w:sz w:val="32"/>
          <w:szCs w:val="22"/>
        </w:rPr>
        <w:t>2.</w:t>
      </w:r>
      <w:r w:rsidR="00A15495">
        <w:rPr>
          <w:rFonts w:ascii="Arial Narrow" w:hAnsi="Arial Narrow"/>
          <w:b/>
          <w:sz w:val="32"/>
          <w:szCs w:val="22"/>
        </w:rPr>
        <w:t>7</w:t>
      </w:r>
      <w:proofErr w:type="gramEnd"/>
      <w:r w:rsidR="008607DE" w:rsidRPr="002715FF">
        <w:rPr>
          <w:rFonts w:ascii="Arial Narrow" w:hAnsi="Arial Narrow"/>
          <w:b/>
          <w:sz w:val="32"/>
          <w:szCs w:val="22"/>
        </w:rPr>
        <w:t>.</w:t>
      </w:r>
      <w:r w:rsidR="008607DE" w:rsidRPr="002715FF">
        <w:rPr>
          <w:rFonts w:ascii="Arial Narrow" w:hAnsi="Arial Narrow"/>
          <w:b/>
          <w:sz w:val="32"/>
          <w:szCs w:val="22"/>
        </w:rPr>
        <w:tab/>
      </w:r>
      <w:r w:rsidRPr="002715FF">
        <w:rPr>
          <w:rFonts w:ascii="Arial Narrow" w:hAnsi="Arial Narrow"/>
          <w:b/>
          <w:sz w:val="32"/>
          <w:szCs w:val="22"/>
        </w:rPr>
        <w:t>Rozpočet</w:t>
      </w:r>
    </w:p>
    <w:p w:rsidR="005141A6" w:rsidRPr="005141A6" w:rsidRDefault="005141A6" w:rsidP="005141A6">
      <w:pPr>
        <w:jc w:val="both"/>
        <w:rPr>
          <w:rFonts w:ascii="Arial Narrow" w:hAnsi="Arial Narrow"/>
          <w:sz w:val="22"/>
          <w:szCs w:val="22"/>
        </w:rPr>
      </w:pPr>
      <w:r w:rsidRPr="005141A6">
        <w:rPr>
          <w:rFonts w:ascii="Arial Narrow" w:hAnsi="Arial Narrow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5141A6">
        <w:rPr>
          <w:rFonts w:ascii="Arial Narrow" w:hAnsi="Arial Narrow"/>
          <w:sz w:val="22"/>
          <w:szCs w:val="22"/>
        </w:rPr>
        <w:t>paré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č.1 a </w:t>
      </w:r>
      <w:proofErr w:type="gramStart"/>
      <w:r w:rsidRPr="005141A6">
        <w:rPr>
          <w:rFonts w:ascii="Arial Narrow" w:hAnsi="Arial Narrow"/>
          <w:sz w:val="22"/>
          <w:szCs w:val="22"/>
        </w:rPr>
        <w:t>č.2 projektové</w:t>
      </w:r>
      <w:proofErr w:type="gramEnd"/>
      <w:r w:rsidRPr="005141A6">
        <w:rPr>
          <w:rFonts w:ascii="Arial Narrow" w:hAnsi="Arial Narrow"/>
          <w:sz w:val="22"/>
          <w:szCs w:val="22"/>
        </w:rPr>
        <w:t xml:space="preserve"> dokumentace, kde jsou doloženy i celkové předpokládané náklady stavby. V ostatních </w:t>
      </w:r>
      <w:proofErr w:type="spellStart"/>
      <w:r w:rsidRPr="005141A6">
        <w:rPr>
          <w:rFonts w:ascii="Arial Narrow" w:hAnsi="Arial Narrow"/>
          <w:sz w:val="22"/>
          <w:szCs w:val="22"/>
        </w:rPr>
        <w:t>paré</w:t>
      </w:r>
      <w:proofErr w:type="spellEnd"/>
      <w:r w:rsidRPr="005141A6">
        <w:rPr>
          <w:rFonts w:ascii="Arial Narrow" w:hAnsi="Arial Narrow"/>
          <w:sz w:val="22"/>
          <w:szCs w:val="22"/>
        </w:rPr>
        <w:t xml:space="preserve"> je doložen neoceněný položkový výkaz výměr, jako podklad pro zadání stavby.</w:t>
      </w:r>
    </w:p>
    <w:p w:rsidR="000C4299" w:rsidRDefault="000C4299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p w:rsidR="00C03254" w:rsidRDefault="00C03254" w:rsidP="00C03254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V </w:t>
      </w:r>
      <w:r w:rsidR="00622905">
        <w:rPr>
          <w:rFonts w:ascii="Arial Narrow" w:hAnsi="Arial Narrow"/>
          <w:sz w:val="22"/>
          <w:szCs w:val="22"/>
        </w:rPr>
        <w:t>květnu</w:t>
      </w:r>
      <w:r w:rsidRPr="003F5DEF">
        <w:rPr>
          <w:rFonts w:ascii="Arial Narrow" w:hAnsi="Arial Narrow"/>
          <w:sz w:val="22"/>
          <w:szCs w:val="22"/>
        </w:rPr>
        <w:t xml:space="preserve"> 2021</w:t>
      </w:r>
    </w:p>
    <w:p w:rsidR="00C03254" w:rsidRDefault="00C03254" w:rsidP="00C03254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C03254">
      <w:pPr>
        <w:jc w:val="right"/>
        <w:rPr>
          <w:rFonts w:ascii="Arial Narrow" w:hAnsi="Arial Narrow"/>
          <w:sz w:val="22"/>
          <w:szCs w:val="22"/>
        </w:rPr>
      </w:pPr>
    </w:p>
    <w:p w:rsidR="00C03254" w:rsidRPr="003F5DEF" w:rsidRDefault="00C03254" w:rsidP="00C03254">
      <w:pPr>
        <w:jc w:val="right"/>
        <w:rPr>
          <w:rFonts w:ascii="Arial Narrow" w:hAnsi="Arial Narrow"/>
          <w:sz w:val="22"/>
          <w:szCs w:val="22"/>
        </w:rPr>
      </w:pPr>
      <w:r w:rsidRPr="003F5DEF">
        <w:rPr>
          <w:rFonts w:ascii="Arial Narrow" w:hAnsi="Arial Narrow"/>
          <w:sz w:val="22"/>
          <w:szCs w:val="22"/>
        </w:rPr>
        <w:t>Ing. Blanka Maňáková</w:t>
      </w:r>
    </w:p>
    <w:p w:rsidR="00C03254" w:rsidRPr="005141A6" w:rsidRDefault="00C03254" w:rsidP="005141A6">
      <w:pPr>
        <w:jc w:val="both"/>
        <w:rPr>
          <w:rFonts w:ascii="Arial Narrow" w:hAnsi="Arial Narrow"/>
          <w:sz w:val="22"/>
          <w:szCs w:val="22"/>
        </w:rPr>
      </w:pPr>
    </w:p>
    <w:sectPr w:rsidR="00C03254" w:rsidRPr="005141A6" w:rsidSect="0099035A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825" w:rsidRDefault="00E22825">
      <w:r>
        <w:separator/>
      </w:r>
    </w:p>
  </w:endnote>
  <w:endnote w:type="continuationSeparator" w:id="0">
    <w:p w:rsidR="00E22825" w:rsidRDefault="00E2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E31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A67C38" w:rsidRPr="00A67C38" w:rsidRDefault="00A67C38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DOKUMENTACE PRO PROVÁDĚNÍ </w:t>
    </w:r>
    <w:proofErr w:type="gramStart"/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STAVBY</w:t>
    </w:r>
    <w:proofErr w:type="gramEnd"/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– </w:t>
    </w:r>
    <w:proofErr w:type="gramStart"/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0</w:t>
    </w:r>
    <w:r w:rsidR="00C95D2C">
      <w:rPr>
        <w:rStyle w:val="slostrnky"/>
        <w:rFonts w:ascii="Calibri" w:hAnsi="Calibri" w:cs="Arial"/>
        <w:color w:val="808080"/>
        <w:sz w:val="20"/>
        <w:szCs w:val="20"/>
        <w:u w:val="single"/>
      </w:rPr>
      <w:t>5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/2021</w:t>
    </w:r>
    <w:proofErr w:type="gramEnd"/>
  </w:p>
  <w:p w:rsidR="00A67C38" w:rsidRPr="00894598" w:rsidRDefault="00C63526" w:rsidP="00A67C3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EB269C" w:rsidRPr="00894598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FC103D">
      <w:rPr>
        <w:rStyle w:val="slostrnky"/>
        <w:rFonts w:ascii="Calibri" w:hAnsi="Calibri" w:cs="Arial"/>
        <w:noProof/>
        <w:color w:val="808080"/>
        <w:sz w:val="20"/>
        <w:szCs w:val="20"/>
      </w:rPr>
      <w:t>- 1 -</w: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E31" w:rsidRDefault="009A7E31" w:rsidP="008412F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8412F8" w:rsidRPr="00A67C38" w:rsidRDefault="008412F8" w:rsidP="008412F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DOKUMENTACE PRO PROVÁDĚNÍ </w:t>
    </w:r>
    <w:proofErr w:type="gramStart"/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STAVBY</w:t>
    </w:r>
    <w:proofErr w:type="gramEnd"/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– </w:t>
    </w:r>
    <w:proofErr w:type="gramStart"/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0</w:t>
    </w:r>
    <w:r w:rsidR="00727C83">
      <w:rPr>
        <w:rStyle w:val="slostrnky"/>
        <w:rFonts w:ascii="Calibri" w:hAnsi="Calibri" w:cs="Arial"/>
        <w:color w:val="808080"/>
        <w:sz w:val="20"/>
        <w:szCs w:val="20"/>
        <w:u w:val="single"/>
      </w:rPr>
      <w:t>5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/2021</w:t>
    </w:r>
    <w:proofErr w:type="gramEnd"/>
  </w:p>
  <w:p w:rsidR="00EB269C" w:rsidRPr="00894598" w:rsidRDefault="00C63526" w:rsidP="00E52723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EB269C" w:rsidRPr="00894598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FC103D">
      <w:rPr>
        <w:rStyle w:val="slostrnky"/>
        <w:rFonts w:ascii="Calibri" w:hAnsi="Calibri" w:cs="Arial"/>
        <w:noProof/>
        <w:color w:val="808080"/>
        <w:sz w:val="20"/>
        <w:szCs w:val="20"/>
      </w:rPr>
      <w:t>- 3 -</w:t>
    </w:r>
    <w:r w:rsidRPr="00894598"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E31" w:rsidRDefault="009A7E31" w:rsidP="001E31E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</w:p>
  <w:p w:rsidR="001E31E8" w:rsidRPr="00A67C38" w:rsidRDefault="001E31E8" w:rsidP="001E31E8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  <w:u w:val="single"/>
      </w:rPr>
    </w:pPr>
    <w:r w:rsidRPr="00A67C38">
      <w:rPr>
        <w:rStyle w:val="slostrnky"/>
        <w:rFonts w:ascii="Calibri" w:hAnsi="Calibri" w:cs="Arial"/>
        <w:color w:val="808080"/>
        <w:sz w:val="20"/>
        <w:szCs w:val="20"/>
        <w:u w:val="single"/>
      </w:rPr>
      <w:t>DOKUMENTACE PRO PROVÁDĚNÍ STAVBY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 xml:space="preserve"> – 0</w:t>
    </w:r>
    <w:r w:rsidR="00FA5E51">
      <w:rPr>
        <w:rStyle w:val="slostrnky"/>
        <w:rFonts w:ascii="Calibri" w:hAnsi="Calibri" w:cs="Arial"/>
        <w:color w:val="808080"/>
        <w:sz w:val="20"/>
        <w:szCs w:val="20"/>
        <w:u w:val="single"/>
      </w:rPr>
      <w:t>5</w:t>
    </w:r>
    <w:r w:rsidR="008844E6">
      <w:rPr>
        <w:rStyle w:val="slostrnky"/>
        <w:rFonts w:ascii="Calibri" w:hAnsi="Calibri" w:cs="Arial"/>
        <w:color w:val="808080"/>
        <w:sz w:val="20"/>
        <w:szCs w:val="20"/>
        <w:u w:val="single"/>
      </w:rPr>
      <w:t>/2021</w:t>
    </w:r>
  </w:p>
  <w:p w:rsidR="00EB269C" w:rsidRPr="00894598" w:rsidRDefault="00C63526" w:rsidP="00E52723">
    <w:pPr>
      <w:pStyle w:val="Zpat"/>
      <w:jc w:val="center"/>
      <w:rPr>
        <w:rStyle w:val="slostrnky"/>
        <w:rFonts w:ascii="Calibri" w:hAnsi="Calibri" w:cs="Arial"/>
        <w:color w:val="808080"/>
        <w:sz w:val="20"/>
        <w:szCs w:val="20"/>
      </w:rPr>
    </w:pPr>
    <w:r>
      <w:rPr>
        <w:rStyle w:val="slostrnky"/>
        <w:rFonts w:ascii="Calibri" w:hAnsi="Calibri" w:cs="Arial"/>
        <w:color w:val="808080"/>
        <w:sz w:val="20"/>
        <w:szCs w:val="20"/>
      </w:rPr>
      <w:fldChar w:fldCharType="begin"/>
    </w:r>
    <w:r w:rsidR="0099035A">
      <w:rPr>
        <w:rStyle w:val="slostrnky"/>
        <w:rFonts w:ascii="Calibri" w:hAnsi="Calibri" w:cs="Arial"/>
        <w:color w:val="808080"/>
        <w:sz w:val="20"/>
        <w:szCs w:val="20"/>
      </w:rPr>
      <w:instrText xml:space="preserve"> PAGE  \* ArabicDash </w:instrText>
    </w:r>
    <w:r>
      <w:rPr>
        <w:rStyle w:val="slostrnky"/>
        <w:rFonts w:ascii="Calibri" w:hAnsi="Calibri" w:cs="Arial"/>
        <w:color w:val="808080"/>
        <w:sz w:val="20"/>
        <w:szCs w:val="20"/>
      </w:rPr>
      <w:fldChar w:fldCharType="separate"/>
    </w:r>
    <w:r w:rsidR="00FC103D">
      <w:rPr>
        <w:rStyle w:val="slostrnky"/>
        <w:rFonts w:ascii="Calibri" w:hAnsi="Calibri" w:cs="Arial"/>
        <w:noProof/>
        <w:color w:val="808080"/>
        <w:sz w:val="20"/>
        <w:szCs w:val="20"/>
      </w:rPr>
      <w:t>- 3 -</w:t>
    </w:r>
    <w:r>
      <w:rPr>
        <w:rStyle w:val="slostrnky"/>
        <w:rFonts w:ascii="Calibri" w:hAnsi="Calibri" w:cs="Arial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825" w:rsidRDefault="00E22825">
      <w:r>
        <w:separator/>
      </w:r>
    </w:p>
  </w:footnote>
  <w:footnote w:type="continuationSeparator" w:id="0">
    <w:p w:rsidR="00E22825" w:rsidRDefault="00E22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E455C4" w:rsidRDefault="00EB269C" w:rsidP="00E52723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r w:rsidRPr="00E455C4">
      <w:rPr>
        <w:rFonts w:ascii="Arial Narrow" w:hAnsi="Arial Narrow"/>
        <w:b/>
        <w:color w:val="808080"/>
        <w:u w:val="single"/>
      </w:rPr>
      <w:t>A  -  Průvodní zpráva</w:t>
    </w:r>
  </w:p>
  <w:p w:rsidR="00E001DB" w:rsidRPr="00E001DB" w:rsidRDefault="00E001DB" w:rsidP="00E001DB">
    <w:pPr>
      <w:pStyle w:val="Zhlav"/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Generální oprava komunikací pro pěší</w:t>
    </w:r>
  </w:p>
  <w:p w:rsidR="00D3523C" w:rsidRDefault="00E001DB" w:rsidP="00E001DB">
    <w:pPr>
      <w:pStyle w:val="Zhlav"/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v ul. Smetanova a vnitrobloku sídliště, I. a II. etapa</w:t>
    </w:r>
  </w:p>
  <w:p w:rsidR="00E001DB" w:rsidRPr="00E455C4" w:rsidRDefault="00E001DB" w:rsidP="00E001DB">
    <w:pPr>
      <w:pStyle w:val="Zhlav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8E6101" w:rsidRDefault="00EB269C" w:rsidP="00653B55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r w:rsidRPr="008E6101">
      <w:rPr>
        <w:rFonts w:ascii="Arial Narrow" w:hAnsi="Arial Narrow"/>
        <w:b/>
        <w:color w:val="808080"/>
        <w:u w:val="single"/>
      </w:rPr>
      <w:t>B  -  Souhrnná technická zprava</w:t>
    </w:r>
  </w:p>
  <w:p w:rsidR="00E001DB" w:rsidRPr="00E001DB" w:rsidRDefault="00E001DB" w:rsidP="00E001DB">
    <w:pPr>
      <w:pStyle w:val="Zhlav"/>
      <w:tabs>
        <w:tab w:val="left" w:pos="3045"/>
      </w:tabs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Generální oprava komunikací pro pěší</w:t>
    </w:r>
  </w:p>
  <w:p w:rsidR="00E001DB" w:rsidRDefault="00E001DB" w:rsidP="00E001DB">
    <w:pPr>
      <w:pStyle w:val="Zhlav"/>
      <w:tabs>
        <w:tab w:val="clear" w:pos="4536"/>
        <w:tab w:val="clear" w:pos="9072"/>
        <w:tab w:val="left" w:pos="3045"/>
      </w:tabs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v ul. Smetanova a vnitrobloku sídliště, I. a II. etapa</w:t>
    </w:r>
  </w:p>
  <w:p w:rsidR="00EB269C" w:rsidRPr="00E52723" w:rsidRDefault="00EB269C" w:rsidP="00E001DB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  <w:r>
      <w:rPr>
        <w:rFonts w:ascii="Calibri" w:hAnsi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E52723" w:rsidRDefault="00EB269C" w:rsidP="00E52723">
    <w:pPr>
      <w:pStyle w:val="Zhlav"/>
      <w:rPr>
        <w:rFonts w:ascii="Calibri" w:hAnsi="Calibri" w:cs="Arial"/>
        <w:color w:val="808080"/>
        <w:sz w:val="20"/>
        <w:szCs w:val="20"/>
        <w:u w:val="single"/>
      </w:rPr>
    </w:pPr>
    <w:proofErr w:type="gramStart"/>
    <w:r>
      <w:rPr>
        <w:rFonts w:ascii="Calibri" w:hAnsi="Calibri" w:cs="Arial"/>
        <w:b/>
        <w:color w:val="808080"/>
        <w:u w:val="single"/>
      </w:rPr>
      <w:t>D.1.A</w:t>
    </w:r>
    <w:r w:rsidRPr="00E52723">
      <w:rPr>
        <w:rFonts w:ascii="Calibri" w:hAnsi="Calibri" w:cs="Arial"/>
        <w:b/>
        <w:color w:val="808080"/>
        <w:u w:val="single"/>
      </w:rPr>
      <w:t xml:space="preserve">  -</w:t>
    </w:r>
    <w:r>
      <w:rPr>
        <w:rFonts w:ascii="Calibri" w:hAnsi="Calibri" w:cs="Arial"/>
        <w:b/>
        <w:color w:val="808080"/>
        <w:u w:val="single"/>
      </w:rPr>
      <w:t>Architektonicko-stavební</w:t>
    </w:r>
    <w:proofErr w:type="gramEnd"/>
    <w:r>
      <w:rPr>
        <w:rFonts w:ascii="Calibri" w:hAnsi="Calibri" w:cs="Arial"/>
        <w:b/>
        <w:color w:val="808080"/>
        <w:u w:val="single"/>
      </w:rPr>
      <w:t xml:space="preserve"> řešení / Technická zpráva</w:t>
    </w:r>
  </w:p>
  <w:p w:rsidR="00EB269C" w:rsidRPr="00E52723" w:rsidRDefault="00EB269C" w:rsidP="00E52723">
    <w:pPr>
      <w:pStyle w:val="Zhlav"/>
      <w:spacing w:before="60"/>
      <w:rPr>
        <w:rFonts w:ascii="Calibri" w:hAnsi="Calibri" w:cs="Arial"/>
        <w:color w:val="808080"/>
        <w:sz w:val="12"/>
        <w:szCs w:val="12"/>
      </w:rPr>
    </w:pPr>
  </w:p>
  <w:p w:rsidR="00EB269C" w:rsidRPr="00E52723" w:rsidRDefault="00EB269C" w:rsidP="00E52723">
    <w:pPr>
      <w:pStyle w:val="Zhlav"/>
      <w:rPr>
        <w:rFonts w:ascii="Calibri" w:hAnsi="Calibri"/>
      </w:rPr>
    </w:pPr>
    <w:r w:rsidRPr="000C4299">
      <w:rPr>
        <w:rFonts w:ascii="Calibri" w:hAnsi="Calibri" w:cs="Arial"/>
        <w:color w:val="808080"/>
        <w:sz w:val="22"/>
        <w:szCs w:val="22"/>
      </w:rPr>
      <w:t>REKONSTRUKCE REKREAČNÍ CHATY, p. č. st. 3712 a 1697/3 v katastrálním území Bystřice pod Hostýnem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1E31E8" w:rsidRDefault="00EB269C" w:rsidP="00E52723">
    <w:pPr>
      <w:pStyle w:val="Zhlav"/>
      <w:rPr>
        <w:rFonts w:ascii="Arial Narrow" w:hAnsi="Arial Narrow"/>
        <w:color w:val="808080"/>
        <w:sz w:val="20"/>
        <w:szCs w:val="20"/>
        <w:u w:val="single"/>
      </w:rPr>
    </w:pPr>
    <w:bookmarkStart w:id="1" w:name="_Hlk66999488"/>
    <w:proofErr w:type="gramStart"/>
    <w:r w:rsidRPr="001E31E8">
      <w:rPr>
        <w:rFonts w:ascii="Arial Narrow" w:hAnsi="Arial Narrow"/>
        <w:b/>
        <w:color w:val="808080"/>
        <w:u w:val="single"/>
      </w:rPr>
      <w:t>D.1.</w:t>
    </w:r>
    <w:proofErr w:type="gramEnd"/>
    <w:r w:rsidRPr="001E31E8">
      <w:rPr>
        <w:rFonts w:ascii="Arial Narrow" w:hAnsi="Arial Narrow"/>
        <w:b/>
        <w:color w:val="808080"/>
        <w:u w:val="single"/>
      </w:rPr>
      <w:t xml:space="preserve">  -  Architektonicko-stavební řešení</w:t>
    </w:r>
    <w:bookmarkEnd w:id="1"/>
  </w:p>
  <w:p w:rsidR="00E001DB" w:rsidRPr="00E001DB" w:rsidRDefault="00E001DB" w:rsidP="00E001DB">
    <w:pPr>
      <w:pStyle w:val="Zhlav"/>
      <w:tabs>
        <w:tab w:val="left" w:pos="3045"/>
      </w:tabs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Generální oprava komunikací pro pěší</w:t>
    </w:r>
  </w:p>
  <w:p w:rsidR="007C2C1C" w:rsidRDefault="00E001DB" w:rsidP="00E001DB">
    <w:pPr>
      <w:pStyle w:val="Zhlav"/>
      <w:tabs>
        <w:tab w:val="clear" w:pos="4536"/>
        <w:tab w:val="clear" w:pos="9072"/>
        <w:tab w:val="left" w:pos="3045"/>
      </w:tabs>
      <w:rPr>
        <w:rFonts w:ascii="Arial Narrow" w:hAnsi="Arial Narrow"/>
        <w:color w:val="808080"/>
        <w:sz w:val="22"/>
        <w:szCs w:val="22"/>
      </w:rPr>
    </w:pPr>
    <w:r w:rsidRPr="00E001DB">
      <w:rPr>
        <w:rFonts w:ascii="Arial Narrow" w:hAnsi="Arial Narrow"/>
        <w:color w:val="808080"/>
        <w:sz w:val="22"/>
        <w:szCs w:val="22"/>
      </w:rPr>
      <w:t>v ul. Smetanova a vnitrobloku sídliště, I. a II. etapa</w:t>
    </w:r>
  </w:p>
  <w:p w:rsidR="00E001DB" w:rsidRPr="00E52723" w:rsidRDefault="00E001DB" w:rsidP="00E001DB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2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4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7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1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5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9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B99458F"/>
    <w:multiLevelType w:val="hybridMultilevel"/>
    <w:tmpl w:val="842862DA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2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5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0"/>
  </w:num>
  <w:num w:numId="3">
    <w:abstractNumId w:val="14"/>
  </w:num>
  <w:num w:numId="4">
    <w:abstractNumId w:val="23"/>
  </w:num>
  <w:num w:numId="5">
    <w:abstractNumId w:val="5"/>
  </w:num>
  <w:num w:numId="6">
    <w:abstractNumId w:val="19"/>
  </w:num>
  <w:num w:numId="7">
    <w:abstractNumId w:val="36"/>
  </w:num>
  <w:num w:numId="8">
    <w:abstractNumId w:val="18"/>
  </w:num>
  <w:num w:numId="9">
    <w:abstractNumId w:val="8"/>
  </w:num>
  <w:num w:numId="10">
    <w:abstractNumId w:val="31"/>
  </w:num>
  <w:num w:numId="11">
    <w:abstractNumId w:val="26"/>
  </w:num>
  <w:num w:numId="12">
    <w:abstractNumId w:val="24"/>
  </w:num>
  <w:num w:numId="13">
    <w:abstractNumId w:val="20"/>
  </w:num>
  <w:num w:numId="14">
    <w:abstractNumId w:val="16"/>
  </w:num>
  <w:num w:numId="15">
    <w:abstractNumId w:val="2"/>
  </w:num>
  <w:num w:numId="16">
    <w:abstractNumId w:val="1"/>
  </w:num>
  <w:num w:numId="17">
    <w:abstractNumId w:val="13"/>
  </w:num>
  <w:num w:numId="18">
    <w:abstractNumId w:val="34"/>
  </w:num>
  <w:num w:numId="19">
    <w:abstractNumId w:val="21"/>
  </w:num>
  <w:num w:numId="20">
    <w:abstractNumId w:val="15"/>
  </w:num>
  <w:num w:numId="21">
    <w:abstractNumId w:val="29"/>
  </w:num>
  <w:num w:numId="22">
    <w:abstractNumId w:val="3"/>
  </w:num>
  <w:num w:numId="23">
    <w:abstractNumId w:val="6"/>
  </w:num>
  <w:num w:numId="24">
    <w:abstractNumId w:val="11"/>
  </w:num>
  <w:num w:numId="25">
    <w:abstractNumId w:val="7"/>
  </w:num>
  <w:num w:numId="26">
    <w:abstractNumId w:val="35"/>
  </w:num>
  <w:num w:numId="27">
    <w:abstractNumId w:val="25"/>
  </w:num>
  <w:num w:numId="28">
    <w:abstractNumId w:val="27"/>
  </w:num>
  <w:num w:numId="29">
    <w:abstractNumId w:val="17"/>
  </w:num>
  <w:num w:numId="30">
    <w:abstractNumId w:val="33"/>
  </w:num>
  <w:num w:numId="31">
    <w:abstractNumId w:val="28"/>
  </w:num>
  <w:num w:numId="32">
    <w:abstractNumId w:val="22"/>
  </w:num>
  <w:num w:numId="33">
    <w:abstractNumId w:val="4"/>
  </w:num>
  <w:num w:numId="34">
    <w:abstractNumId w:val="37"/>
  </w:num>
  <w:num w:numId="35">
    <w:abstractNumId w:val="10"/>
  </w:num>
  <w:num w:numId="36">
    <w:abstractNumId w:val="12"/>
  </w:num>
  <w:num w:numId="37">
    <w:abstractNumId w:val="9"/>
  </w:num>
  <w:num w:numId="38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12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1B99"/>
    <w:rsid w:val="000D3ACD"/>
    <w:rsid w:val="000D4526"/>
    <w:rsid w:val="000D617C"/>
    <w:rsid w:val="000D7AE8"/>
    <w:rsid w:val="000E09C9"/>
    <w:rsid w:val="000E19AE"/>
    <w:rsid w:val="000E49CF"/>
    <w:rsid w:val="000F11E8"/>
    <w:rsid w:val="000F4D92"/>
    <w:rsid w:val="000F4E87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86"/>
    <w:rsid w:val="001262C4"/>
    <w:rsid w:val="00127A3A"/>
    <w:rsid w:val="00136F5B"/>
    <w:rsid w:val="0013777E"/>
    <w:rsid w:val="00137F7F"/>
    <w:rsid w:val="001453D6"/>
    <w:rsid w:val="001456C7"/>
    <w:rsid w:val="001457A1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54DC"/>
    <w:rsid w:val="001D0085"/>
    <w:rsid w:val="001D5510"/>
    <w:rsid w:val="001D6474"/>
    <w:rsid w:val="001D6ECD"/>
    <w:rsid w:val="001D73E3"/>
    <w:rsid w:val="001D7BD4"/>
    <w:rsid w:val="001E0E60"/>
    <w:rsid w:val="001E16CE"/>
    <w:rsid w:val="001E25F8"/>
    <w:rsid w:val="001E31E8"/>
    <w:rsid w:val="001E6A21"/>
    <w:rsid w:val="001F1238"/>
    <w:rsid w:val="001F18D9"/>
    <w:rsid w:val="001F43B3"/>
    <w:rsid w:val="00200178"/>
    <w:rsid w:val="00202FBC"/>
    <w:rsid w:val="00203FE0"/>
    <w:rsid w:val="00207D0F"/>
    <w:rsid w:val="00210633"/>
    <w:rsid w:val="00210E09"/>
    <w:rsid w:val="002110B9"/>
    <w:rsid w:val="0021113C"/>
    <w:rsid w:val="00216854"/>
    <w:rsid w:val="002172C8"/>
    <w:rsid w:val="00223741"/>
    <w:rsid w:val="0022626D"/>
    <w:rsid w:val="0022682D"/>
    <w:rsid w:val="002275BB"/>
    <w:rsid w:val="00230B50"/>
    <w:rsid w:val="00231B5B"/>
    <w:rsid w:val="00232F41"/>
    <w:rsid w:val="002341CD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43A"/>
    <w:rsid w:val="0026099B"/>
    <w:rsid w:val="002639F2"/>
    <w:rsid w:val="00267934"/>
    <w:rsid w:val="002702C0"/>
    <w:rsid w:val="00270ED3"/>
    <w:rsid w:val="002715FF"/>
    <w:rsid w:val="00272083"/>
    <w:rsid w:val="0027270E"/>
    <w:rsid w:val="0027486D"/>
    <w:rsid w:val="002754FB"/>
    <w:rsid w:val="00276D47"/>
    <w:rsid w:val="0027785D"/>
    <w:rsid w:val="00280DFA"/>
    <w:rsid w:val="0028452D"/>
    <w:rsid w:val="00284CE0"/>
    <w:rsid w:val="00291691"/>
    <w:rsid w:val="0029215D"/>
    <w:rsid w:val="00292282"/>
    <w:rsid w:val="00294F5D"/>
    <w:rsid w:val="002956E7"/>
    <w:rsid w:val="00295B10"/>
    <w:rsid w:val="00296D5E"/>
    <w:rsid w:val="002A2DC8"/>
    <w:rsid w:val="002A3BA2"/>
    <w:rsid w:val="002B1C6A"/>
    <w:rsid w:val="002B1F40"/>
    <w:rsid w:val="002B7F21"/>
    <w:rsid w:val="002C1993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39E9"/>
    <w:rsid w:val="002F5133"/>
    <w:rsid w:val="002F5B76"/>
    <w:rsid w:val="002F5FA9"/>
    <w:rsid w:val="002F6840"/>
    <w:rsid w:val="00300761"/>
    <w:rsid w:val="00300B26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4752"/>
    <w:rsid w:val="00346B34"/>
    <w:rsid w:val="0034766B"/>
    <w:rsid w:val="00350799"/>
    <w:rsid w:val="0035245F"/>
    <w:rsid w:val="00354BE7"/>
    <w:rsid w:val="00354E7A"/>
    <w:rsid w:val="00360208"/>
    <w:rsid w:val="0036460B"/>
    <w:rsid w:val="00365A3E"/>
    <w:rsid w:val="00371881"/>
    <w:rsid w:val="00374745"/>
    <w:rsid w:val="00380B1B"/>
    <w:rsid w:val="0038224A"/>
    <w:rsid w:val="00382DA1"/>
    <w:rsid w:val="003914ED"/>
    <w:rsid w:val="00393035"/>
    <w:rsid w:val="003A258B"/>
    <w:rsid w:val="003A458A"/>
    <w:rsid w:val="003A59E2"/>
    <w:rsid w:val="003A79AC"/>
    <w:rsid w:val="003B1553"/>
    <w:rsid w:val="003B6172"/>
    <w:rsid w:val="003B629A"/>
    <w:rsid w:val="003B66B8"/>
    <w:rsid w:val="003C0826"/>
    <w:rsid w:val="003C09E8"/>
    <w:rsid w:val="003C42F1"/>
    <w:rsid w:val="003C4B69"/>
    <w:rsid w:val="003C517E"/>
    <w:rsid w:val="003C6071"/>
    <w:rsid w:val="003D0725"/>
    <w:rsid w:val="003D6D57"/>
    <w:rsid w:val="003E0BA8"/>
    <w:rsid w:val="003E1698"/>
    <w:rsid w:val="003E3B39"/>
    <w:rsid w:val="003E518F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173DF"/>
    <w:rsid w:val="00431757"/>
    <w:rsid w:val="00431F9D"/>
    <w:rsid w:val="004357A9"/>
    <w:rsid w:val="00435EBA"/>
    <w:rsid w:val="00436139"/>
    <w:rsid w:val="00440B9C"/>
    <w:rsid w:val="004425E1"/>
    <w:rsid w:val="00443CA1"/>
    <w:rsid w:val="00444A85"/>
    <w:rsid w:val="00451B98"/>
    <w:rsid w:val="00451F8A"/>
    <w:rsid w:val="00456DBB"/>
    <w:rsid w:val="004611DB"/>
    <w:rsid w:val="0046255F"/>
    <w:rsid w:val="004647D8"/>
    <w:rsid w:val="00466393"/>
    <w:rsid w:val="0046704D"/>
    <w:rsid w:val="0046750D"/>
    <w:rsid w:val="00472303"/>
    <w:rsid w:val="004729C9"/>
    <w:rsid w:val="00474554"/>
    <w:rsid w:val="0047478B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3D81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224E"/>
    <w:rsid w:val="004E2A96"/>
    <w:rsid w:val="004E3BE4"/>
    <w:rsid w:val="004E603F"/>
    <w:rsid w:val="004E748E"/>
    <w:rsid w:val="004F1031"/>
    <w:rsid w:val="004F37ED"/>
    <w:rsid w:val="004F42CE"/>
    <w:rsid w:val="004F4F51"/>
    <w:rsid w:val="004F6E52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2BC5"/>
    <w:rsid w:val="00544716"/>
    <w:rsid w:val="005452CF"/>
    <w:rsid w:val="005459D0"/>
    <w:rsid w:val="00551752"/>
    <w:rsid w:val="00555CD6"/>
    <w:rsid w:val="00557592"/>
    <w:rsid w:val="0056162A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81CF5"/>
    <w:rsid w:val="0058388D"/>
    <w:rsid w:val="0058734E"/>
    <w:rsid w:val="00591AA7"/>
    <w:rsid w:val="00592A8F"/>
    <w:rsid w:val="00593D01"/>
    <w:rsid w:val="00597C91"/>
    <w:rsid w:val="005A2B0D"/>
    <w:rsid w:val="005A444C"/>
    <w:rsid w:val="005A49FC"/>
    <w:rsid w:val="005B00EC"/>
    <w:rsid w:val="005B67BD"/>
    <w:rsid w:val="005C1871"/>
    <w:rsid w:val="005C560E"/>
    <w:rsid w:val="005C672B"/>
    <w:rsid w:val="005D00D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2149A"/>
    <w:rsid w:val="00621672"/>
    <w:rsid w:val="00622621"/>
    <w:rsid w:val="00622905"/>
    <w:rsid w:val="00623136"/>
    <w:rsid w:val="00625B7D"/>
    <w:rsid w:val="006262BD"/>
    <w:rsid w:val="006263E4"/>
    <w:rsid w:val="0062683E"/>
    <w:rsid w:val="00626EBB"/>
    <w:rsid w:val="00627687"/>
    <w:rsid w:val="00631406"/>
    <w:rsid w:val="00633F44"/>
    <w:rsid w:val="00634E66"/>
    <w:rsid w:val="006354F0"/>
    <w:rsid w:val="0064339B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7B80"/>
    <w:rsid w:val="006A1B86"/>
    <w:rsid w:val="006A21B0"/>
    <w:rsid w:val="006A3DC2"/>
    <w:rsid w:val="006A5272"/>
    <w:rsid w:val="006A63A7"/>
    <w:rsid w:val="006B2180"/>
    <w:rsid w:val="006B3FDC"/>
    <w:rsid w:val="006B573B"/>
    <w:rsid w:val="006C307C"/>
    <w:rsid w:val="006C41CD"/>
    <w:rsid w:val="006D05B2"/>
    <w:rsid w:val="006D0E6B"/>
    <w:rsid w:val="006D2A5E"/>
    <w:rsid w:val="006D4F69"/>
    <w:rsid w:val="006E2C9F"/>
    <w:rsid w:val="006E61B3"/>
    <w:rsid w:val="006E6731"/>
    <w:rsid w:val="006F03C6"/>
    <w:rsid w:val="006F13C4"/>
    <w:rsid w:val="006F1D1C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1176F"/>
    <w:rsid w:val="00711AEA"/>
    <w:rsid w:val="00712015"/>
    <w:rsid w:val="007146BD"/>
    <w:rsid w:val="00717864"/>
    <w:rsid w:val="00723CD2"/>
    <w:rsid w:val="007244E7"/>
    <w:rsid w:val="00724A9A"/>
    <w:rsid w:val="00725C04"/>
    <w:rsid w:val="00725D4B"/>
    <w:rsid w:val="00727C83"/>
    <w:rsid w:val="00730239"/>
    <w:rsid w:val="00730C91"/>
    <w:rsid w:val="007323A2"/>
    <w:rsid w:val="00732AF6"/>
    <w:rsid w:val="00734ED8"/>
    <w:rsid w:val="00741A55"/>
    <w:rsid w:val="00741BFD"/>
    <w:rsid w:val="00743E4C"/>
    <w:rsid w:val="00744CBE"/>
    <w:rsid w:val="00752D00"/>
    <w:rsid w:val="007539D1"/>
    <w:rsid w:val="00757451"/>
    <w:rsid w:val="00762085"/>
    <w:rsid w:val="00762341"/>
    <w:rsid w:val="0076633A"/>
    <w:rsid w:val="00766FD0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1B7A"/>
    <w:rsid w:val="007C2C1C"/>
    <w:rsid w:val="007C3536"/>
    <w:rsid w:val="007C384F"/>
    <w:rsid w:val="007C3AB9"/>
    <w:rsid w:val="007C4A16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506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1887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412F8"/>
    <w:rsid w:val="008422ED"/>
    <w:rsid w:val="00842445"/>
    <w:rsid w:val="0085064F"/>
    <w:rsid w:val="008535BA"/>
    <w:rsid w:val="00854A9D"/>
    <w:rsid w:val="00855267"/>
    <w:rsid w:val="00857BA9"/>
    <w:rsid w:val="00860514"/>
    <w:rsid w:val="008607DE"/>
    <w:rsid w:val="008617ED"/>
    <w:rsid w:val="0086263F"/>
    <w:rsid w:val="00862C66"/>
    <w:rsid w:val="00862F34"/>
    <w:rsid w:val="00863132"/>
    <w:rsid w:val="00864032"/>
    <w:rsid w:val="0086448A"/>
    <w:rsid w:val="00864969"/>
    <w:rsid w:val="008669E9"/>
    <w:rsid w:val="00866D4B"/>
    <w:rsid w:val="008671F4"/>
    <w:rsid w:val="008678CE"/>
    <w:rsid w:val="00867970"/>
    <w:rsid w:val="008735F8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0DDE"/>
    <w:rsid w:val="008B25B7"/>
    <w:rsid w:val="008B359B"/>
    <w:rsid w:val="008B5F79"/>
    <w:rsid w:val="008C431E"/>
    <w:rsid w:val="008C57F2"/>
    <w:rsid w:val="008C658D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76B6"/>
    <w:rsid w:val="00917730"/>
    <w:rsid w:val="00920D4D"/>
    <w:rsid w:val="00921ED4"/>
    <w:rsid w:val="009235F1"/>
    <w:rsid w:val="009244D8"/>
    <w:rsid w:val="00926F10"/>
    <w:rsid w:val="00937CB2"/>
    <w:rsid w:val="00943AC7"/>
    <w:rsid w:val="00944B17"/>
    <w:rsid w:val="0095099A"/>
    <w:rsid w:val="00951831"/>
    <w:rsid w:val="0095196A"/>
    <w:rsid w:val="0095262C"/>
    <w:rsid w:val="0095392B"/>
    <w:rsid w:val="00954DDB"/>
    <w:rsid w:val="00957E0F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46E"/>
    <w:rsid w:val="00993674"/>
    <w:rsid w:val="00993E5E"/>
    <w:rsid w:val="00994D3A"/>
    <w:rsid w:val="009A281B"/>
    <w:rsid w:val="009A2A4C"/>
    <w:rsid w:val="009A4CE7"/>
    <w:rsid w:val="009A7E31"/>
    <w:rsid w:val="009B2136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1A36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10B6"/>
    <w:rsid w:val="00A0233B"/>
    <w:rsid w:val="00A032C4"/>
    <w:rsid w:val="00A051DD"/>
    <w:rsid w:val="00A078C6"/>
    <w:rsid w:val="00A12765"/>
    <w:rsid w:val="00A1301F"/>
    <w:rsid w:val="00A13471"/>
    <w:rsid w:val="00A15495"/>
    <w:rsid w:val="00A2450A"/>
    <w:rsid w:val="00A24C21"/>
    <w:rsid w:val="00A25B07"/>
    <w:rsid w:val="00A3145C"/>
    <w:rsid w:val="00A35511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C39CA"/>
    <w:rsid w:val="00AC4F99"/>
    <w:rsid w:val="00AC67FF"/>
    <w:rsid w:val="00AD0295"/>
    <w:rsid w:val="00AE40ED"/>
    <w:rsid w:val="00AE4688"/>
    <w:rsid w:val="00AE4922"/>
    <w:rsid w:val="00AE5301"/>
    <w:rsid w:val="00AE5C90"/>
    <w:rsid w:val="00AE6858"/>
    <w:rsid w:val="00AE6CAE"/>
    <w:rsid w:val="00AF133C"/>
    <w:rsid w:val="00AF15EC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31DF"/>
    <w:rsid w:val="00B25138"/>
    <w:rsid w:val="00B25256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47E9"/>
    <w:rsid w:val="00B560A4"/>
    <w:rsid w:val="00B64F3F"/>
    <w:rsid w:val="00B70E32"/>
    <w:rsid w:val="00B728F1"/>
    <w:rsid w:val="00B85B5A"/>
    <w:rsid w:val="00B87611"/>
    <w:rsid w:val="00B90E43"/>
    <w:rsid w:val="00B9144A"/>
    <w:rsid w:val="00BA07E6"/>
    <w:rsid w:val="00BA0C1A"/>
    <w:rsid w:val="00BA1E4D"/>
    <w:rsid w:val="00BA2DFE"/>
    <w:rsid w:val="00BA524A"/>
    <w:rsid w:val="00BB1853"/>
    <w:rsid w:val="00BB583A"/>
    <w:rsid w:val="00BB6C60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7D7"/>
    <w:rsid w:val="00BD7927"/>
    <w:rsid w:val="00BE45AF"/>
    <w:rsid w:val="00BE503B"/>
    <w:rsid w:val="00BF3479"/>
    <w:rsid w:val="00BF45C9"/>
    <w:rsid w:val="00BF5B37"/>
    <w:rsid w:val="00BF6AA2"/>
    <w:rsid w:val="00BF7B9B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16677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63526"/>
    <w:rsid w:val="00C74209"/>
    <w:rsid w:val="00C7455C"/>
    <w:rsid w:val="00C75C0E"/>
    <w:rsid w:val="00C77B26"/>
    <w:rsid w:val="00C80C8A"/>
    <w:rsid w:val="00C846E0"/>
    <w:rsid w:val="00C85634"/>
    <w:rsid w:val="00C87957"/>
    <w:rsid w:val="00C87C8C"/>
    <w:rsid w:val="00C9535F"/>
    <w:rsid w:val="00C95D2C"/>
    <w:rsid w:val="00C96224"/>
    <w:rsid w:val="00C9672B"/>
    <w:rsid w:val="00CA15B4"/>
    <w:rsid w:val="00CA1E89"/>
    <w:rsid w:val="00CA4854"/>
    <w:rsid w:val="00CA5B9E"/>
    <w:rsid w:val="00CA7708"/>
    <w:rsid w:val="00CB0E2D"/>
    <w:rsid w:val="00CB2C77"/>
    <w:rsid w:val="00CB3C0A"/>
    <w:rsid w:val="00CB5697"/>
    <w:rsid w:val="00CC2A06"/>
    <w:rsid w:val="00CD1441"/>
    <w:rsid w:val="00CD20F0"/>
    <w:rsid w:val="00CD3EF7"/>
    <w:rsid w:val="00CD5B50"/>
    <w:rsid w:val="00CE1D0F"/>
    <w:rsid w:val="00CE465F"/>
    <w:rsid w:val="00CF0617"/>
    <w:rsid w:val="00CF06F9"/>
    <w:rsid w:val="00CF09CA"/>
    <w:rsid w:val="00CF2E42"/>
    <w:rsid w:val="00CF333F"/>
    <w:rsid w:val="00CF34AC"/>
    <w:rsid w:val="00CF3C6B"/>
    <w:rsid w:val="00CF48C4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0F29"/>
    <w:rsid w:val="00D3523C"/>
    <w:rsid w:val="00D367C6"/>
    <w:rsid w:val="00D37BEF"/>
    <w:rsid w:val="00D37C82"/>
    <w:rsid w:val="00D42002"/>
    <w:rsid w:val="00D43FF6"/>
    <w:rsid w:val="00D44A43"/>
    <w:rsid w:val="00D45F06"/>
    <w:rsid w:val="00D472DF"/>
    <w:rsid w:val="00D52276"/>
    <w:rsid w:val="00D5386E"/>
    <w:rsid w:val="00D55933"/>
    <w:rsid w:val="00D56DDD"/>
    <w:rsid w:val="00D60698"/>
    <w:rsid w:val="00D62E98"/>
    <w:rsid w:val="00D62ECE"/>
    <w:rsid w:val="00D642B6"/>
    <w:rsid w:val="00D64CF1"/>
    <w:rsid w:val="00D663D5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67C4"/>
    <w:rsid w:val="00DA6C8E"/>
    <w:rsid w:val="00DB2737"/>
    <w:rsid w:val="00DB48A6"/>
    <w:rsid w:val="00DB70F8"/>
    <w:rsid w:val="00DC31CD"/>
    <w:rsid w:val="00DC7027"/>
    <w:rsid w:val="00DD138D"/>
    <w:rsid w:val="00DD3C02"/>
    <w:rsid w:val="00DD7C13"/>
    <w:rsid w:val="00DE01C6"/>
    <w:rsid w:val="00DE0550"/>
    <w:rsid w:val="00DE18D0"/>
    <w:rsid w:val="00DF0A7C"/>
    <w:rsid w:val="00DF4CDA"/>
    <w:rsid w:val="00DF79F0"/>
    <w:rsid w:val="00E001DB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2825"/>
    <w:rsid w:val="00E23481"/>
    <w:rsid w:val="00E25EF1"/>
    <w:rsid w:val="00E26AB6"/>
    <w:rsid w:val="00E309A4"/>
    <w:rsid w:val="00E324FB"/>
    <w:rsid w:val="00E33C3C"/>
    <w:rsid w:val="00E34304"/>
    <w:rsid w:val="00E352EA"/>
    <w:rsid w:val="00E4060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704C8"/>
    <w:rsid w:val="00E72CD0"/>
    <w:rsid w:val="00E75AB8"/>
    <w:rsid w:val="00E76CEC"/>
    <w:rsid w:val="00E827DE"/>
    <w:rsid w:val="00E854E3"/>
    <w:rsid w:val="00E86C19"/>
    <w:rsid w:val="00E906CC"/>
    <w:rsid w:val="00E915EA"/>
    <w:rsid w:val="00E919F1"/>
    <w:rsid w:val="00E94BA9"/>
    <w:rsid w:val="00E96848"/>
    <w:rsid w:val="00E969DD"/>
    <w:rsid w:val="00EA2AC5"/>
    <w:rsid w:val="00EA542A"/>
    <w:rsid w:val="00EB09A1"/>
    <w:rsid w:val="00EB269C"/>
    <w:rsid w:val="00EB3DDF"/>
    <w:rsid w:val="00EB53D8"/>
    <w:rsid w:val="00EC03B3"/>
    <w:rsid w:val="00EC1109"/>
    <w:rsid w:val="00EC2D8A"/>
    <w:rsid w:val="00EC5583"/>
    <w:rsid w:val="00ED1480"/>
    <w:rsid w:val="00ED2578"/>
    <w:rsid w:val="00ED5CC5"/>
    <w:rsid w:val="00EE4F30"/>
    <w:rsid w:val="00EE63CD"/>
    <w:rsid w:val="00EE6E2F"/>
    <w:rsid w:val="00EE79E0"/>
    <w:rsid w:val="00EF0202"/>
    <w:rsid w:val="00EF06DA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68"/>
    <w:rsid w:val="00F44D7B"/>
    <w:rsid w:val="00F44F7E"/>
    <w:rsid w:val="00F45B6E"/>
    <w:rsid w:val="00F4605B"/>
    <w:rsid w:val="00F467DE"/>
    <w:rsid w:val="00F4738B"/>
    <w:rsid w:val="00F514C4"/>
    <w:rsid w:val="00F55F11"/>
    <w:rsid w:val="00F56560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760"/>
    <w:rsid w:val="00F849E7"/>
    <w:rsid w:val="00F91DF7"/>
    <w:rsid w:val="00F946C5"/>
    <w:rsid w:val="00F94CDC"/>
    <w:rsid w:val="00F96287"/>
    <w:rsid w:val="00F96829"/>
    <w:rsid w:val="00FA0186"/>
    <w:rsid w:val="00FA07E0"/>
    <w:rsid w:val="00FA5E51"/>
    <w:rsid w:val="00FA6C0D"/>
    <w:rsid w:val="00FB1D90"/>
    <w:rsid w:val="00FB3766"/>
    <w:rsid w:val="00FB379C"/>
    <w:rsid w:val="00FB6118"/>
    <w:rsid w:val="00FB6670"/>
    <w:rsid w:val="00FC103D"/>
    <w:rsid w:val="00FC150F"/>
    <w:rsid w:val="00FC1F0C"/>
    <w:rsid w:val="00FC2C01"/>
    <w:rsid w:val="00FC5F70"/>
    <w:rsid w:val="00FD12BC"/>
    <w:rsid w:val="00FD2210"/>
    <w:rsid w:val="00FD37A4"/>
    <w:rsid w:val="00FD3FDD"/>
    <w:rsid w:val="00FD52ED"/>
    <w:rsid w:val="00FD656E"/>
    <w:rsid w:val="00FD732C"/>
    <w:rsid w:val="00FD743D"/>
    <w:rsid w:val="00FD75B1"/>
    <w:rsid w:val="00FE1C08"/>
    <w:rsid w:val="00FE6086"/>
    <w:rsid w:val="00FE7BD4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9740FC"/>
  <w15:docId w15:val="{9BF03D65-8215-4B24-B7F8-5B0DA7B7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2363</Words>
  <Characters>14156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Pisková Radana</dc:creator>
  <cp:lastModifiedBy>Pisková Radana</cp:lastModifiedBy>
  <cp:revision>3</cp:revision>
  <cp:lastPrinted>2014-03-28T06:49:00Z</cp:lastPrinted>
  <dcterms:created xsi:type="dcterms:W3CDTF">2024-04-23T06:39:00Z</dcterms:created>
  <dcterms:modified xsi:type="dcterms:W3CDTF">2024-04-23T06:56:00Z</dcterms:modified>
</cp:coreProperties>
</file>